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60559" w14:textId="6500DFB9" w:rsidR="0058134A" w:rsidRPr="002323FE" w:rsidRDefault="00911748" w:rsidP="00911748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23FE">
        <w:rPr>
          <w:rFonts w:ascii="Times New Roman" w:hAnsi="Times New Roman" w:cs="Times New Roman"/>
          <w:b/>
          <w:bCs/>
          <w:sz w:val="24"/>
          <w:szCs w:val="24"/>
          <w:u w:val="single"/>
        </w:rPr>
        <w:t>LİSANSÜSTÜ EĞİTİM ENSTİTÜSÜ YÜKSEK LİSANS MİMARLIK ANABİLİM DALI PROGRAM ÇIKTILARI</w:t>
      </w:r>
    </w:p>
    <w:p w14:paraId="6B9A1C6F" w14:textId="77777777" w:rsidR="00911748" w:rsidRPr="002323FE" w:rsidRDefault="00911748" w:rsidP="0091174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7655"/>
      </w:tblGrid>
      <w:tr w:rsidR="00911748" w:rsidRPr="002323FE" w14:paraId="1FA1A406" w14:textId="77777777" w:rsidTr="00D01373">
        <w:tc>
          <w:tcPr>
            <w:tcW w:w="1985" w:type="dxa"/>
            <w:vAlign w:val="center"/>
          </w:tcPr>
          <w:p w14:paraId="39E79165" w14:textId="77777777" w:rsidR="00911748" w:rsidRPr="002323FE" w:rsidRDefault="00911748" w:rsidP="00D0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b/>
                <w:sz w:val="24"/>
                <w:szCs w:val="24"/>
              </w:rPr>
              <w:t>TEMEL ÇIKTILAR</w:t>
            </w:r>
          </w:p>
        </w:tc>
        <w:tc>
          <w:tcPr>
            <w:tcW w:w="7655" w:type="dxa"/>
          </w:tcPr>
          <w:p w14:paraId="03C19108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Türkçe ve İngilizce sözlü, yazılı ve görsel yöntemlerle etkin iletişim kurma rapor yazma ve sunum yapma becerisi.</w:t>
            </w:r>
          </w:p>
          <w:p w14:paraId="33E5A25E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Hem bireysel hem de disiplin içi ve çok disiplinli takımlarda etkin biçimde çalışabilme becerisi.</w:t>
            </w:r>
          </w:p>
          <w:p w14:paraId="0B92CE69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Yaşam boyu öğrenmenin gerekliliği bilinci ve bilgiye erişebilme, bilim ve teknolojideki gelişmeleri izleme ve kendini sürekli yenileme becerisi.</w:t>
            </w:r>
          </w:p>
          <w:p w14:paraId="1A0558F4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Proje yönetimi, risk yönetimi, yenilikçilik ve değişiklik yönetimi, girişimcilik ve sürdürülebilir kalkınma hakkında bilgi.</w:t>
            </w:r>
          </w:p>
          <w:p w14:paraId="5A325511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Sektörler hakkında farkındalık ve iş planı hazırlama becerisi.</w:t>
            </w:r>
          </w:p>
          <w:p w14:paraId="57F65181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Mesleki ve etik sorumluluk bilinci ve etik ilke</w:t>
            </w:r>
            <w:bookmarkStart w:id="0" w:name="_GoBack"/>
            <w:bookmarkEnd w:id="0"/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lerine uygun davranma.</w:t>
            </w:r>
          </w:p>
        </w:tc>
      </w:tr>
      <w:tr w:rsidR="00911748" w:rsidRPr="002323FE" w14:paraId="0E56C9D8" w14:textId="77777777" w:rsidTr="00D01373">
        <w:tc>
          <w:tcPr>
            <w:tcW w:w="1985" w:type="dxa"/>
            <w:vAlign w:val="center"/>
          </w:tcPr>
          <w:p w14:paraId="171E2BB6" w14:textId="77777777" w:rsidR="00911748" w:rsidRPr="002323FE" w:rsidRDefault="00911748" w:rsidP="00D0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b/>
                <w:sz w:val="24"/>
                <w:szCs w:val="24"/>
              </w:rPr>
              <w:t>ENSTİTÜ ÇIKTILARI</w:t>
            </w:r>
          </w:p>
        </w:tc>
        <w:tc>
          <w:tcPr>
            <w:tcW w:w="7655" w:type="dxa"/>
          </w:tcPr>
          <w:p w14:paraId="7B7F9B10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Alanı ile ilgili karşılaşılan sorunları araştırma yöntemlerini kullanarak çözümleyebilme.</w:t>
            </w:r>
          </w:p>
          <w:p w14:paraId="696CAC9F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Alanı ile ilgili uygulamalarda karşılaşılan ve öngörülemeyen karmaşık sorunlar için yeni stratejik çözümler geliştirebilme.</w:t>
            </w:r>
          </w:p>
          <w:p w14:paraId="09273AB0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Alanında edindiği uzmanlık düzeyindeki bilgi ve becerileri eleştirel bir yaklaşımla değerlendirebilme.</w:t>
            </w:r>
          </w:p>
          <w:p w14:paraId="41032D22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14:paraId="31E737DC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</w:tc>
      </w:tr>
      <w:tr w:rsidR="00911748" w:rsidRPr="002323FE" w14:paraId="560BDD9E" w14:textId="77777777" w:rsidTr="00D01373">
        <w:tc>
          <w:tcPr>
            <w:tcW w:w="1985" w:type="dxa"/>
            <w:vAlign w:val="center"/>
          </w:tcPr>
          <w:p w14:paraId="328A0B8E" w14:textId="77777777" w:rsidR="00911748" w:rsidRPr="002323FE" w:rsidRDefault="00911748" w:rsidP="00D0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 ÇIKTILARI</w:t>
            </w:r>
          </w:p>
        </w:tc>
        <w:tc>
          <w:tcPr>
            <w:tcW w:w="7655" w:type="dxa"/>
          </w:tcPr>
          <w:p w14:paraId="74EA273E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Araştırma ilkeleri kapsamında, bilimsel çalışma yapma becerisi kazanır.</w:t>
            </w:r>
          </w:p>
          <w:p w14:paraId="55F05B80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Bilimsel araştırma sürecinde bağımsız karar verebilme ve sorumluluk alabilme yetisi geliştirir.</w:t>
            </w:r>
          </w:p>
          <w:p w14:paraId="00F31F96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Toplumsal ve çevresel sorunlara duyarlı, sürdürülebilir tasarımlar için bilimsel ve teknolojik bilgi temelini oluşturur.</w:t>
            </w:r>
          </w:p>
          <w:p w14:paraId="0A0F680E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Mimarlık ve tasarım kuramlarını sosyal, kültürel, tarihsel vb. bağlamlarda kavrayabilir.</w:t>
            </w:r>
          </w:p>
          <w:p w14:paraId="0C179B29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Mimarlık disiplininde edinilen bilgi ve becerileri disiplinler arası çalışma ve araştırmalarda kullanabilir.</w:t>
            </w:r>
          </w:p>
          <w:p w14:paraId="00A82A1C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Alanı ile ilgili terminolojiye hâkim olur. Dijital ifade biçim ve yöntemlerini kullanmada yetkinlik kazanır.</w:t>
            </w:r>
          </w:p>
          <w:p w14:paraId="4E642476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Ulusal ve uluslararası örnek durum ve uygulamaları anlama, yorumlama, karşılaştırma ve değerlendirme becerisi kazanabilir.</w:t>
            </w:r>
          </w:p>
          <w:p w14:paraId="72D7B279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Bilimsel çalışmalarda alternatif araştırma türleri ve yenilikçi araştırma yöntemleri üretebilir ve kullanabilir.</w:t>
            </w:r>
          </w:p>
          <w:p w14:paraId="57E6B35B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Kazanılan bilgi, kavrayış ve problem çözme becerilerini farklı disiplinlerle ilişkili ortamlarda uygulama yetisi ortaya koyabilir.</w:t>
            </w:r>
          </w:p>
          <w:p w14:paraId="487B9D5F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Teorik olarak elde edilen bilgileri, pratik alanda uygulama becerisi kazanabilecekler.</w:t>
            </w:r>
          </w:p>
          <w:p w14:paraId="49513441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Tarihi yapıları belgeleme, koruma, yeniden kullanma, bu konudaki çağdaş yaklaşımları inceleme, araştırma yapabilme ve sürdürülebilirlik ekseninde projeleri değerlendirebilme yetkinliği edinir.</w:t>
            </w:r>
          </w:p>
          <w:p w14:paraId="4B4E8D49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 xml:space="preserve">Teknolojik gelişmeleri izleme, çağdaş ve bilimsel bilgiye ulaşabilme </w:t>
            </w:r>
            <w:proofErr w:type="gramStart"/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metodolojisini</w:t>
            </w:r>
            <w:proofErr w:type="gramEnd"/>
            <w:r w:rsidRPr="002323FE">
              <w:rPr>
                <w:rFonts w:ascii="Times New Roman" w:hAnsi="Times New Roman" w:cs="Times New Roman"/>
                <w:sz w:val="24"/>
                <w:szCs w:val="24"/>
              </w:rPr>
              <w:t xml:space="preserve"> edinir.</w:t>
            </w:r>
          </w:p>
          <w:p w14:paraId="1F8F0409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Fiziksel çevre ve insan ihtiyaçları düzleminde gereksinimleri ve kültürel farklılıkları tanımlayabilme alt yapısını oluşturur.</w:t>
            </w:r>
          </w:p>
          <w:p w14:paraId="4C9A90EE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İşlevsel, estetik ve teknik gereksinmeleri optimize eden sürdürülebilir mimari ve kentsel tasarımları değerlendirebilme yetisi geliştirir.</w:t>
            </w:r>
          </w:p>
          <w:p w14:paraId="60B6D51F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Tarihi çevre koruma bilincinin kazandırıldığı bilimsel ve teknolojik bilgiye sahip olur.</w:t>
            </w:r>
          </w:p>
          <w:p w14:paraId="611AFE38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 xml:space="preserve">Lisans düzeyinde kazanılan yetkinlikler temelinde mimari ve kentsel tasarım süreci, dijital tasarım dili, mimari anlatım teknikleri, yapı elemanları ve malzemesi, yapı fiziği, yapı yönetimi, mimarlık tarihi ve kuramları, koruma ve </w:t>
            </w:r>
            <w:proofErr w:type="gramStart"/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restorasyon</w:t>
            </w:r>
            <w:proofErr w:type="gramEnd"/>
            <w:r w:rsidRPr="002323FE">
              <w:rPr>
                <w:rFonts w:ascii="Times New Roman" w:hAnsi="Times New Roman" w:cs="Times New Roman"/>
                <w:sz w:val="24"/>
                <w:szCs w:val="24"/>
              </w:rPr>
              <w:t xml:space="preserve"> alanlarında bilgi, kavrayış ve yorum yapabilme konusunda lisansüstü düzeyde bilgi ve kavrayışa sahip olur.</w:t>
            </w:r>
          </w:p>
          <w:p w14:paraId="6397A320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 xml:space="preserve">Bir akademik araştırmayı tanımlar. Eleştirel ve bağımsız olarak yürütür. Bilimsel </w:t>
            </w:r>
            <w:proofErr w:type="gramStart"/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literatürü</w:t>
            </w:r>
            <w:proofErr w:type="gramEnd"/>
            <w:r w:rsidRPr="002323FE">
              <w:rPr>
                <w:rFonts w:ascii="Times New Roman" w:hAnsi="Times New Roman" w:cs="Times New Roman"/>
                <w:sz w:val="24"/>
                <w:szCs w:val="24"/>
              </w:rPr>
              <w:t xml:space="preserve"> değerlendirebilecek düzey kazanır.</w:t>
            </w:r>
          </w:p>
          <w:p w14:paraId="4B59FB56" w14:textId="77777777" w:rsidR="00911748" w:rsidRPr="002323FE" w:rsidRDefault="00911748" w:rsidP="00D01373">
            <w:pPr>
              <w:pStyle w:val="ListeParagraf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23FE">
              <w:rPr>
                <w:rFonts w:ascii="Times New Roman" w:hAnsi="Times New Roman" w:cs="Times New Roman"/>
                <w:sz w:val="24"/>
                <w:szCs w:val="24"/>
              </w:rPr>
              <w:t>Kendini, profesyonel düzeyde yazılı, sözlü ve grafik araçlarla, etkin biçimde ifade edebilme, iletişim kurma yeteneğini geliştirir.</w:t>
            </w:r>
          </w:p>
        </w:tc>
      </w:tr>
    </w:tbl>
    <w:p w14:paraId="43DE1565" w14:textId="77777777" w:rsidR="00911748" w:rsidRPr="002323FE" w:rsidRDefault="00911748">
      <w:pPr>
        <w:rPr>
          <w:rFonts w:ascii="Times New Roman" w:hAnsi="Times New Roman" w:cs="Times New Roman"/>
          <w:sz w:val="24"/>
          <w:szCs w:val="24"/>
        </w:rPr>
      </w:pPr>
    </w:p>
    <w:sectPr w:rsidR="00911748" w:rsidRPr="002323FE" w:rsidSect="0091174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92AAC"/>
    <w:multiLevelType w:val="hybridMultilevel"/>
    <w:tmpl w:val="FDD8E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22"/>
    <w:rsid w:val="00014399"/>
    <w:rsid w:val="001F52E3"/>
    <w:rsid w:val="002323FE"/>
    <w:rsid w:val="00575122"/>
    <w:rsid w:val="0058134A"/>
    <w:rsid w:val="006E29FD"/>
    <w:rsid w:val="0091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79BD"/>
  <w15:chartTrackingRefBased/>
  <w15:docId w15:val="{04A5FADE-6C9C-4A1E-A0C3-3900B7A1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ARTKAN</dc:creator>
  <cp:keywords/>
  <dc:description/>
  <cp:lastModifiedBy>Merve Büküş</cp:lastModifiedBy>
  <cp:revision>6</cp:revision>
  <dcterms:created xsi:type="dcterms:W3CDTF">2024-10-09T07:05:00Z</dcterms:created>
  <dcterms:modified xsi:type="dcterms:W3CDTF">2024-10-11T08:28:00Z</dcterms:modified>
</cp:coreProperties>
</file>