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DB8" w:rsidRDefault="00F476DB">
      <w:pPr>
        <w:spacing w:after="0" w:line="276" w:lineRule="auto"/>
        <w:jc w:val="center"/>
        <w:rPr>
          <w:rFonts w:ascii="Times New Roman" w:hAnsi="Times New Roman" w:cs="Times New Roman"/>
          <w:b/>
          <w:sz w:val="24"/>
          <w:szCs w:val="24"/>
        </w:rPr>
      </w:pPr>
      <w:r>
        <w:object w:dxaOrig="10950" w:dyaOrig="2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78.5pt;height:122pt" o:ole="">
            <v:imagedata r:id="rId8" o:title=""/>
          </v:shape>
          <o:OLEObject Type="Embed" ProgID="Visio.Drawing.15" ShapeID="_x0000_i1028" DrawAspect="Content" ObjectID="_1787746231" r:id="rId9"/>
        </w:object>
      </w:r>
    </w:p>
    <w:p w:rsidR="00993DB8" w:rsidRDefault="00993DB8">
      <w:pPr>
        <w:spacing w:after="0" w:line="276" w:lineRule="auto"/>
        <w:jc w:val="center"/>
        <w:rPr>
          <w:rFonts w:ascii="Times New Roman" w:hAnsi="Times New Roman" w:cs="Times New Roman"/>
          <w:b/>
          <w:sz w:val="24"/>
          <w:szCs w:val="24"/>
        </w:rPr>
      </w:pPr>
    </w:p>
    <w:p w:rsidR="00993DB8" w:rsidRDefault="00993DB8">
      <w:pPr>
        <w:spacing w:after="0" w:line="276" w:lineRule="auto"/>
        <w:jc w:val="center"/>
        <w:rPr>
          <w:rFonts w:ascii="Times New Roman" w:hAnsi="Times New Roman" w:cs="Times New Roman"/>
          <w:b/>
          <w:sz w:val="24"/>
          <w:szCs w:val="24"/>
        </w:rPr>
      </w:pPr>
      <w:bookmarkStart w:id="0" w:name="_GoBack"/>
      <w:bookmarkEnd w:id="0"/>
    </w:p>
    <w:p w:rsidR="00993DB8" w:rsidRDefault="00A66BA3">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T.C.</w:t>
      </w:r>
    </w:p>
    <w:p w:rsidR="00993DB8" w:rsidRDefault="00A66BA3">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ANTALYA BİLİM ÜNİVERSİTESİ KÜTÜPHANE YÖNERGESİ</w:t>
      </w:r>
    </w:p>
    <w:p w:rsidR="00993DB8" w:rsidRDefault="00993DB8">
      <w:pPr>
        <w:spacing w:after="0" w:line="276" w:lineRule="auto"/>
        <w:jc w:val="center"/>
        <w:rPr>
          <w:rFonts w:ascii="Times New Roman" w:hAnsi="Times New Roman" w:cs="Times New Roman"/>
          <w:b/>
          <w:sz w:val="24"/>
          <w:szCs w:val="24"/>
        </w:rPr>
      </w:pPr>
    </w:p>
    <w:p w:rsidR="00993DB8" w:rsidRDefault="00A66BA3">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BİRİNCİ BÖLÜM</w:t>
      </w:r>
    </w:p>
    <w:p w:rsidR="00993DB8" w:rsidRDefault="00A66BA3">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Amaç, Kapsam, Dayanak ve Tanımlar</w:t>
      </w:r>
    </w:p>
    <w:p w:rsidR="00993DB8" w:rsidRDefault="00A66BA3">
      <w:pPr>
        <w:spacing w:after="120" w:line="276"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Amaç</w:t>
      </w:r>
    </w:p>
    <w:p w:rsidR="00993DB8" w:rsidRDefault="00A66BA3">
      <w:pPr>
        <w:spacing w:after="12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MADDE 1 – </w:t>
      </w:r>
      <w:r>
        <w:rPr>
          <w:rFonts w:ascii="Times New Roman" w:eastAsia="Times New Roman" w:hAnsi="Times New Roman" w:cs="Times New Roman"/>
          <w:sz w:val="24"/>
          <w:szCs w:val="24"/>
          <w:lang w:eastAsia="tr-TR"/>
        </w:rPr>
        <w:t>(1)</w:t>
      </w:r>
      <w:r>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sz w:val="24"/>
          <w:szCs w:val="24"/>
          <w:lang w:eastAsia="tr-TR"/>
        </w:rPr>
        <w:t xml:space="preserve">Bu yönerge, Antalya Bilim Üniversitesi bünyesinde bulunan Fettah </w:t>
      </w:r>
      <w:proofErr w:type="spellStart"/>
      <w:r>
        <w:rPr>
          <w:rFonts w:ascii="Times New Roman" w:eastAsia="Times New Roman" w:hAnsi="Times New Roman" w:cs="Times New Roman"/>
          <w:sz w:val="24"/>
          <w:szCs w:val="24"/>
          <w:lang w:eastAsia="tr-TR"/>
        </w:rPr>
        <w:t>Tamince</w:t>
      </w:r>
      <w:proofErr w:type="spellEnd"/>
      <w:r>
        <w:rPr>
          <w:rFonts w:ascii="Times New Roman" w:eastAsia="Times New Roman" w:hAnsi="Times New Roman" w:cs="Times New Roman"/>
          <w:sz w:val="24"/>
          <w:szCs w:val="24"/>
          <w:lang w:eastAsia="tr-TR"/>
        </w:rPr>
        <w:t xml:space="preserve"> Kütüphanesi’nin tanımı, görevi, çalışma esaslarını belirlemek amacıyla düzenlenmiştir.</w:t>
      </w:r>
    </w:p>
    <w:p w:rsidR="00993DB8" w:rsidRDefault="00A66BA3">
      <w:pPr>
        <w:spacing w:after="120" w:line="276"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Kapsam</w:t>
      </w:r>
    </w:p>
    <w:p w:rsidR="00993DB8" w:rsidRDefault="00A66BA3">
      <w:pPr>
        <w:spacing w:after="12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MADDE 2 - </w:t>
      </w:r>
      <w:r>
        <w:rPr>
          <w:rFonts w:ascii="Times New Roman" w:eastAsia="Times New Roman" w:hAnsi="Times New Roman" w:cs="Times New Roman"/>
          <w:sz w:val="24"/>
          <w:szCs w:val="24"/>
          <w:lang w:eastAsia="tr-TR"/>
        </w:rPr>
        <w:t xml:space="preserve">(1) Bu Yönerge, Antalya Bilim Üniversitesi Fettah </w:t>
      </w:r>
      <w:proofErr w:type="spellStart"/>
      <w:r>
        <w:rPr>
          <w:rFonts w:ascii="Times New Roman" w:eastAsia="Times New Roman" w:hAnsi="Times New Roman" w:cs="Times New Roman"/>
          <w:sz w:val="24"/>
          <w:szCs w:val="24"/>
          <w:lang w:eastAsia="tr-TR"/>
        </w:rPr>
        <w:t>Tamince</w:t>
      </w:r>
      <w:proofErr w:type="spellEnd"/>
      <w:r>
        <w:rPr>
          <w:rFonts w:ascii="Times New Roman" w:eastAsia="Times New Roman" w:hAnsi="Times New Roman" w:cs="Times New Roman"/>
          <w:sz w:val="24"/>
          <w:szCs w:val="24"/>
          <w:lang w:eastAsia="tr-TR"/>
        </w:rPr>
        <w:t xml:space="preserve"> Kütüphanesi kullanıcılarını kapsar.</w:t>
      </w:r>
    </w:p>
    <w:p w:rsidR="00993DB8" w:rsidRDefault="00A66BA3">
      <w:pPr>
        <w:spacing w:after="120" w:line="276"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Dayanak</w:t>
      </w:r>
    </w:p>
    <w:p w:rsidR="00993DB8" w:rsidRDefault="00A66BA3">
      <w:pPr>
        <w:spacing w:after="12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MADDE 3 –</w:t>
      </w:r>
      <w:r>
        <w:rPr>
          <w:rFonts w:ascii="Times New Roman" w:eastAsia="Times New Roman" w:hAnsi="Times New Roman" w:cs="Times New Roman"/>
          <w:sz w:val="24"/>
          <w:szCs w:val="24"/>
          <w:lang w:eastAsia="tr-TR"/>
        </w:rPr>
        <w:t xml:space="preserve"> (1) Bu Yönerge, 2547 Sayılı Yükseköğretim Kanunu ve 124 Sayılı Yükseköğretim Üst Kuruluşları ile Yükseköğretim Kurumlarının İdari Teşkilatı Hakkında Kanun Hükmünde Kararnamesi’ne dayanılarak hazırlanmıştır.</w:t>
      </w:r>
    </w:p>
    <w:p w:rsidR="00993DB8" w:rsidRDefault="00A66BA3">
      <w:pPr>
        <w:spacing w:after="120" w:line="276"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Tanımlar</w:t>
      </w:r>
    </w:p>
    <w:p w:rsidR="00993DB8" w:rsidRDefault="00A66BA3">
      <w:pPr>
        <w:spacing w:after="12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MADDE 4 – </w:t>
      </w:r>
      <w:r>
        <w:rPr>
          <w:rFonts w:ascii="Times New Roman" w:eastAsia="Times New Roman" w:hAnsi="Times New Roman" w:cs="Times New Roman"/>
          <w:sz w:val="24"/>
          <w:szCs w:val="24"/>
          <w:lang w:eastAsia="tr-TR"/>
        </w:rPr>
        <w:t>(1)</w:t>
      </w:r>
      <w:r>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sz w:val="24"/>
          <w:szCs w:val="24"/>
          <w:lang w:eastAsia="tr-TR"/>
        </w:rPr>
        <w:t>Bu Yönergede geçen;</w:t>
      </w:r>
    </w:p>
    <w:p w:rsidR="00993DB8" w:rsidRDefault="00A66BA3">
      <w:pPr>
        <w:pStyle w:val="ListeParagraf"/>
        <w:numPr>
          <w:ilvl w:val="0"/>
          <w:numId w:val="1"/>
        </w:numPr>
        <w:spacing w:after="12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Üniversite: Antalya Bilim Üniversitesi’ni,</w:t>
      </w:r>
    </w:p>
    <w:p w:rsidR="00993DB8" w:rsidRDefault="00A66BA3">
      <w:pPr>
        <w:pStyle w:val="ListeParagraf"/>
        <w:numPr>
          <w:ilvl w:val="0"/>
          <w:numId w:val="1"/>
        </w:numPr>
        <w:spacing w:after="12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Müdürlük: Antalya Bilim Üniversitesi Kütüphane ve Dokümantasyon Müdürlüğünü,</w:t>
      </w:r>
    </w:p>
    <w:p w:rsidR="00993DB8" w:rsidRDefault="00A66BA3">
      <w:pPr>
        <w:pStyle w:val="ListeParagraf"/>
        <w:numPr>
          <w:ilvl w:val="0"/>
          <w:numId w:val="1"/>
        </w:numPr>
        <w:spacing w:after="12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Kütüphane: Antalya Bilim Üniversitesi Fettah </w:t>
      </w:r>
      <w:proofErr w:type="spellStart"/>
      <w:r>
        <w:rPr>
          <w:rFonts w:ascii="Times New Roman" w:eastAsia="Times New Roman" w:hAnsi="Times New Roman" w:cs="Times New Roman"/>
          <w:sz w:val="24"/>
          <w:szCs w:val="24"/>
          <w:lang w:eastAsia="tr-TR"/>
        </w:rPr>
        <w:t>Tamince</w:t>
      </w:r>
      <w:proofErr w:type="spellEnd"/>
      <w:r>
        <w:rPr>
          <w:rFonts w:ascii="Times New Roman" w:eastAsia="Times New Roman" w:hAnsi="Times New Roman" w:cs="Times New Roman"/>
          <w:sz w:val="24"/>
          <w:szCs w:val="24"/>
          <w:lang w:eastAsia="tr-TR"/>
        </w:rPr>
        <w:t xml:space="preserve"> Kütüphanesini,</w:t>
      </w:r>
    </w:p>
    <w:p w:rsidR="00993DB8" w:rsidRDefault="00A66BA3">
      <w:pPr>
        <w:pStyle w:val="ListeParagraf"/>
        <w:numPr>
          <w:ilvl w:val="0"/>
          <w:numId w:val="1"/>
        </w:numPr>
        <w:spacing w:after="12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Öğrenci: Antalya Bilim Üniversitesi’ne kayıtlı öğrencileri,</w:t>
      </w:r>
    </w:p>
    <w:p w:rsidR="00993DB8" w:rsidRDefault="00A66BA3">
      <w:pPr>
        <w:pStyle w:val="ListeParagraf"/>
        <w:numPr>
          <w:ilvl w:val="0"/>
          <w:numId w:val="1"/>
        </w:numPr>
        <w:spacing w:after="12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Personel: Antalya Bilim Üniversitesi’nde tam ve yarı zamanlı çalışan akademik ve idari personeli,</w:t>
      </w:r>
    </w:p>
    <w:p w:rsidR="00993DB8" w:rsidRDefault="00A66BA3">
      <w:pPr>
        <w:pStyle w:val="ListeParagraf"/>
        <w:numPr>
          <w:ilvl w:val="0"/>
          <w:numId w:val="1"/>
        </w:numPr>
        <w:spacing w:after="12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Materyal: Antalya Bilim Üniversitesi Kütüphanelerinde mevcut basılı kitaplar, basılı süreli yayınlar,  e-kitaplar, e-dergiler ve görsel-işitsel bilgi kaynaklarını, </w:t>
      </w:r>
    </w:p>
    <w:p w:rsidR="00993DB8" w:rsidRDefault="00A66BA3">
      <w:pPr>
        <w:pStyle w:val="ListeParagraf"/>
        <w:numPr>
          <w:ilvl w:val="0"/>
          <w:numId w:val="1"/>
        </w:numPr>
        <w:spacing w:after="12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Kullanıcı: Antalya Bilim Üniversitesi öğrenci ve personelini, </w:t>
      </w:r>
    </w:p>
    <w:p w:rsidR="00993DB8" w:rsidRDefault="00A66BA3">
      <w:pPr>
        <w:pStyle w:val="ListeParagraf"/>
        <w:numPr>
          <w:ilvl w:val="0"/>
          <w:numId w:val="1"/>
        </w:numPr>
        <w:spacing w:after="12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Dış Kullanıcı: Antalya Bilim Üniversitesi’nde kayıtlı öğrenciler ile tam veya yarı zamanlı personel dışındaki kullanıcıları, </w:t>
      </w:r>
    </w:p>
    <w:p w:rsidR="00993DB8" w:rsidRDefault="00A66BA3">
      <w:pPr>
        <w:pStyle w:val="ListeParagraf"/>
        <w:numPr>
          <w:ilvl w:val="0"/>
          <w:numId w:val="1"/>
        </w:numPr>
        <w:spacing w:after="12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Kütüphane Danışma Kurulu: Kütüphanenin amaç, hedef ve politikalarını belirlemek ve kütüphane ile ilgili konularda tavsiye kararları almak üzere Üniversite Rektörü tarafından oluşturulan kurulu ifade eder.</w:t>
      </w:r>
    </w:p>
    <w:p w:rsidR="00993DB8" w:rsidRDefault="00993DB8">
      <w:pPr>
        <w:pStyle w:val="ListeParagraf"/>
        <w:spacing w:after="120" w:line="276" w:lineRule="auto"/>
        <w:ind w:left="360"/>
        <w:jc w:val="both"/>
        <w:rPr>
          <w:rFonts w:ascii="Times New Roman" w:eastAsia="Times New Roman" w:hAnsi="Times New Roman" w:cs="Times New Roman"/>
          <w:sz w:val="24"/>
          <w:szCs w:val="24"/>
          <w:lang w:eastAsia="tr-TR"/>
        </w:rPr>
      </w:pPr>
    </w:p>
    <w:p w:rsidR="00993DB8" w:rsidRDefault="00993DB8">
      <w:pPr>
        <w:pStyle w:val="ListeParagraf"/>
        <w:spacing w:after="120" w:line="276" w:lineRule="auto"/>
        <w:ind w:left="360"/>
        <w:jc w:val="both"/>
        <w:rPr>
          <w:rFonts w:ascii="Times New Roman" w:eastAsia="Times New Roman" w:hAnsi="Times New Roman" w:cs="Times New Roman"/>
          <w:sz w:val="24"/>
          <w:szCs w:val="24"/>
          <w:lang w:eastAsia="tr-TR"/>
        </w:rPr>
      </w:pPr>
    </w:p>
    <w:p w:rsidR="00993DB8" w:rsidRDefault="00993DB8">
      <w:pPr>
        <w:pStyle w:val="ListeParagraf"/>
        <w:spacing w:after="120" w:line="276" w:lineRule="auto"/>
        <w:ind w:left="360"/>
        <w:jc w:val="both"/>
        <w:rPr>
          <w:rFonts w:ascii="Times New Roman" w:eastAsia="Times New Roman" w:hAnsi="Times New Roman" w:cs="Times New Roman"/>
          <w:sz w:val="24"/>
          <w:szCs w:val="24"/>
          <w:lang w:eastAsia="tr-TR"/>
        </w:rPr>
      </w:pPr>
    </w:p>
    <w:p w:rsidR="00993DB8" w:rsidRDefault="00A66BA3">
      <w:pPr>
        <w:spacing w:after="120" w:line="276"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İKİNCİ BÖLÜM</w:t>
      </w:r>
    </w:p>
    <w:p w:rsidR="00993DB8" w:rsidRDefault="00A66BA3">
      <w:pPr>
        <w:spacing w:after="120" w:line="276"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Örgütlenme ve Yönetim, Kütüphane ve Dokümantasyon Müdürünün Görevleri, Kütüphane Danışma Kurulu ve Kütüphane Birimleri</w:t>
      </w:r>
    </w:p>
    <w:p w:rsidR="00993DB8" w:rsidRDefault="00A66BA3">
      <w:pPr>
        <w:spacing w:after="120" w:line="276"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Örgütlenme ve Yönetim</w:t>
      </w:r>
    </w:p>
    <w:p w:rsidR="00993DB8" w:rsidRDefault="00A66BA3">
      <w:pPr>
        <w:spacing w:after="120" w:line="276"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tr-TR"/>
        </w:rPr>
        <w:t xml:space="preserve">MADDE 5 – </w:t>
      </w:r>
      <w:r>
        <w:rPr>
          <w:rFonts w:ascii="Times New Roman" w:eastAsia="Times New Roman" w:hAnsi="Times New Roman" w:cs="Times New Roman"/>
          <w:sz w:val="24"/>
          <w:szCs w:val="24"/>
          <w:lang w:eastAsia="tr-TR"/>
        </w:rPr>
        <w:t>(1)</w:t>
      </w:r>
      <w:r>
        <w:rPr>
          <w:rFonts w:ascii="Times New Roman" w:eastAsia="Times New Roman" w:hAnsi="Times New Roman" w:cs="Times New Roman"/>
          <w:b/>
          <w:sz w:val="24"/>
          <w:szCs w:val="24"/>
          <w:lang w:eastAsia="tr-TR"/>
        </w:rPr>
        <w:t xml:space="preserve"> </w:t>
      </w:r>
      <w:r>
        <w:rPr>
          <w:rFonts w:ascii="Times New Roman" w:hAnsi="Times New Roman" w:cs="Times New Roman"/>
          <w:sz w:val="24"/>
          <w:szCs w:val="24"/>
        </w:rPr>
        <w:t xml:space="preserve">Kütüphane, Üniversite’nin </w:t>
      </w:r>
      <w:proofErr w:type="gramStart"/>
      <w:r>
        <w:rPr>
          <w:rFonts w:ascii="Times New Roman" w:hAnsi="Times New Roman" w:cs="Times New Roman"/>
          <w:sz w:val="24"/>
          <w:szCs w:val="24"/>
        </w:rPr>
        <w:t>misyon</w:t>
      </w:r>
      <w:proofErr w:type="gramEnd"/>
      <w:r>
        <w:rPr>
          <w:rFonts w:ascii="Times New Roman" w:hAnsi="Times New Roman" w:cs="Times New Roman"/>
          <w:sz w:val="24"/>
          <w:szCs w:val="24"/>
        </w:rPr>
        <w:t xml:space="preserve"> ve vizyonu ışığında eğitim, öğretim ve araştırma </w:t>
      </w:r>
      <w:r>
        <w:rPr>
          <w:rFonts w:ascii="Times New Roman" w:eastAsia="Times New Roman" w:hAnsi="Times New Roman" w:cs="Times New Roman"/>
          <w:sz w:val="24"/>
          <w:szCs w:val="24"/>
          <w:lang w:eastAsia="tr-TR"/>
        </w:rPr>
        <w:t>programlarını</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tr-TR"/>
        </w:rPr>
        <w:t>desteklemek</w:t>
      </w:r>
      <w:r>
        <w:rPr>
          <w:rFonts w:ascii="Times New Roman" w:hAnsi="Times New Roman" w:cs="Times New Roman"/>
          <w:sz w:val="24"/>
          <w:szCs w:val="24"/>
        </w:rPr>
        <w:t xml:space="preserve"> üzere her tür ve ortamda bilgi kaynağını sağlamak, düzenlemek, kullanıma sunmak amacıyla kurulmuş ve örgütlenmiştir.</w:t>
      </w:r>
    </w:p>
    <w:p w:rsidR="00993DB8" w:rsidRDefault="00A66BA3">
      <w:pPr>
        <w:spacing w:after="120" w:line="276"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Kütüphane ve Dokümantasyon Müdürünün Görevleri </w:t>
      </w:r>
    </w:p>
    <w:p w:rsidR="00993DB8" w:rsidRDefault="00A66BA3">
      <w:pPr>
        <w:spacing w:after="12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MADDE 6 </w:t>
      </w:r>
      <w:r>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sz w:val="24"/>
          <w:szCs w:val="24"/>
          <w:lang w:eastAsia="tr-TR"/>
        </w:rPr>
        <w:t>(1)</w:t>
      </w:r>
      <w:r>
        <w:rPr>
          <w:rStyle w:val="GvdeMetni1"/>
          <w:color w:val="auto"/>
          <w:sz w:val="24"/>
          <w:szCs w:val="24"/>
        </w:rPr>
        <w:t xml:space="preserve"> </w:t>
      </w:r>
      <w:r>
        <w:rPr>
          <w:rFonts w:ascii="Times New Roman" w:eastAsia="Times New Roman" w:hAnsi="Times New Roman" w:cs="Times New Roman"/>
          <w:sz w:val="24"/>
          <w:szCs w:val="24"/>
          <w:lang w:eastAsia="tr-TR"/>
        </w:rPr>
        <w:t>Kütüphane Müdürü görevleri şunlardır:</w:t>
      </w:r>
    </w:p>
    <w:p w:rsidR="00993DB8" w:rsidRDefault="00A66BA3">
      <w:pPr>
        <w:pStyle w:val="ListeParagraf"/>
        <w:numPr>
          <w:ilvl w:val="0"/>
          <w:numId w:val="2"/>
        </w:numPr>
        <w:spacing w:after="12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Kütüphane hizmetleri için yeterli kadroyu oluşturmada gerekli çalışmaları yapmak ve kütüphane personeli üzerinde genel eğitim ve denetim görevini yürütmek, personelin mesleki eğitimi ile ilgili planlama yapmak,</w:t>
      </w:r>
    </w:p>
    <w:p w:rsidR="00993DB8" w:rsidRDefault="00A66BA3">
      <w:pPr>
        <w:pStyle w:val="ListeParagraf"/>
        <w:numPr>
          <w:ilvl w:val="0"/>
          <w:numId w:val="2"/>
        </w:numPr>
        <w:spacing w:after="12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Elektronik kaynakların (abone olunan veya açık erişimli veri tabanların) gerek dokümanlara gerekse düzenlenen eğitimlerle kullanıcıların hizmetine sunulmasını sağlamak,</w:t>
      </w:r>
    </w:p>
    <w:p w:rsidR="00993DB8" w:rsidRDefault="00A66BA3">
      <w:pPr>
        <w:pStyle w:val="ListeParagraf"/>
        <w:numPr>
          <w:ilvl w:val="0"/>
          <w:numId w:val="2"/>
        </w:numPr>
        <w:spacing w:after="12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Üniversite deneme erişimine açılacak elektronik kaynağın onayın alınması, duyuruların yapılması, denemenin sonunda istatistik almak,</w:t>
      </w:r>
    </w:p>
    <w:p w:rsidR="00993DB8" w:rsidRDefault="00A66BA3">
      <w:pPr>
        <w:pStyle w:val="ListeParagraf"/>
        <w:numPr>
          <w:ilvl w:val="0"/>
          <w:numId w:val="2"/>
        </w:numPr>
        <w:spacing w:after="12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Kütüphane Danışma Kurulu tarafından belirlenen ve Rektörlük tarafından abone olunmasına onay verilen elektronik kaynaklar için ilgili firmalarla iletişime geçmek,  sözleşmelerin Rektörlük makamına onaya sunulması sürecinde Satın Alma Müdürlüğü ile koordineli çalışmak,</w:t>
      </w:r>
    </w:p>
    <w:p w:rsidR="00993DB8" w:rsidRDefault="00A66BA3">
      <w:pPr>
        <w:pStyle w:val="ListeParagraf"/>
        <w:numPr>
          <w:ilvl w:val="0"/>
          <w:numId w:val="2"/>
        </w:numPr>
        <w:spacing w:after="12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Satın alma işlemlerinin kütüphane koleksiyon geliştirme politikası doğrultusunda birimler arasında dengeli şekilde gerçekleştirilmesini sağlamak,</w:t>
      </w:r>
    </w:p>
    <w:p w:rsidR="00993DB8" w:rsidRDefault="00A66BA3">
      <w:pPr>
        <w:pStyle w:val="ListeParagraf"/>
        <w:numPr>
          <w:ilvl w:val="0"/>
          <w:numId w:val="2"/>
        </w:numPr>
        <w:spacing w:after="12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Araç ve gereçlerin en yeni teknolojiyle düzenli olarak yenilenmesini sağlamak,</w:t>
      </w:r>
    </w:p>
    <w:p w:rsidR="00993DB8" w:rsidRDefault="00A66BA3">
      <w:pPr>
        <w:pStyle w:val="ListeParagraf"/>
        <w:numPr>
          <w:ilvl w:val="0"/>
          <w:numId w:val="2"/>
        </w:numPr>
        <w:spacing w:after="12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Bibliyografya, katalog, toplu katalog vs. yayınlar ile bilimsel araştırmayı kolaylaştırma,</w:t>
      </w:r>
    </w:p>
    <w:p w:rsidR="00993DB8" w:rsidRDefault="00A66BA3">
      <w:pPr>
        <w:pStyle w:val="ListeParagraf"/>
        <w:numPr>
          <w:ilvl w:val="0"/>
          <w:numId w:val="2"/>
        </w:numPr>
        <w:spacing w:after="12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Kütüphanede eşgüdüm ve işbirliği içerisinde çalışılmasını sağlamak, bu amaçla gerekli mesleki denetimlerde bulunmak, denetim sonuçlarını rapor halinde Rektörlüğe sunmak,</w:t>
      </w:r>
    </w:p>
    <w:p w:rsidR="00993DB8" w:rsidRDefault="00A66BA3">
      <w:pPr>
        <w:pStyle w:val="ListeParagraf"/>
        <w:numPr>
          <w:ilvl w:val="0"/>
          <w:numId w:val="2"/>
        </w:numPr>
        <w:spacing w:after="12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Kütüphane ve Dokümantasyon Müdürlüğünün kurum içi ve kurum dışı yazışmalarını EBYS de kontrol etmek ve onayını vermek,</w:t>
      </w:r>
    </w:p>
    <w:p w:rsidR="00993DB8" w:rsidRDefault="00A66BA3">
      <w:pPr>
        <w:pStyle w:val="ListeParagraf"/>
        <w:numPr>
          <w:ilvl w:val="0"/>
          <w:numId w:val="2"/>
        </w:numPr>
        <w:spacing w:after="12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Bütçe tasarısı hazırlayarak onaya sunmak,</w:t>
      </w:r>
    </w:p>
    <w:p w:rsidR="00993DB8" w:rsidRDefault="00A66BA3">
      <w:pPr>
        <w:pStyle w:val="ListeParagraf"/>
        <w:numPr>
          <w:ilvl w:val="0"/>
          <w:numId w:val="2"/>
        </w:numPr>
        <w:spacing w:after="12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Kütüphane koleksiyonunda bulunan kaynaklarının demirbaş kayıtlarını yönetmek,</w:t>
      </w:r>
    </w:p>
    <w:p w:rsidR="00993DB8" w:rsidRDefault="00A66BA3">
      <w:pPr>
        <w:pStyle w:val="ListeParagraf"/>
        <w:numPr>
          <w:ilvl w:val="0"/>
          <w:numId w:val="2"/>
        </w:numPr>
        <w:spacing w:after="12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Kısmi zamanlı öğrencilerin çalışmalarının planlanmasını yapmak,</w:t>
      </w:r>
    </w:p>
    <w:p w:rsidR="00993DB8" w:rsidRDefault="00A66BA3">
      <w:pPr>
        <w:pStyle w:val="ListeParagraf"/>
        <w:numPr>
          <w:ilvl w:val="0"/>
          <w:numId w:val="2"/>
        </w:numPr>
        <w:spacing w:after="12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Üniversitenin stratejik planındaki kendi sürecine ait olan konuları takip etmek, uygulamak ve sonuçlarını raporlamaktır.</w:t>
      </w:r>
    </w:p>
    <w:p w:rsidR="00993DB8" w:rsidRDefault="00A66BA3">
      <w:pPr>
        <w:spacing w:after="120" w:line="276"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Kütüphane Danışma Kurulu</w:t>
      </w:r>
    </w:p>
    <w:p w:rsidR="00993DB8" w:rsidRDefault="00A66BA3">
      <w:pPr>
        <w:spacing w:after="120" w:line="276" w:lineRule="auto"/>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b/>
          <w:sz w:val="24"/>
          <w:szCs w:val="24"/>
          <w:lang w:eastAsia="tr-TR"/>
        </w:rPr>
        <w:t xml:space="preserve">MADDE </w:t>
      </w:r>
      <w:r w:rsidR="00D65400">
        <w:rPr>
          <w:rFonts w:ascii="Times New Roman" w:eastAsia="Times New Roman" w:hAnsi="Times New Roman" w:cs="Times New Roman"/>
          <w:b/>
          <w:sz w:val="24"/>
          <w:szCs w:val="24"/>
          <w:lang w:eastAsia="tr-TR"/>
        </w:rPr>
        <w:t>7</w:t>
      </w:r>
      <w:r>
        <w:rPr>
          <w:rFonts w:ascii="Times New Roman" w:eastAsia="Times New Roman" w:hAnsi="Times New Roman" w:cs="Times New Roman"/>
          <w:sz w:val="24"/>
          <w:szCs w:val="24"/>
          <w:lang w:eastAsia="tr-TR"/>
        </w:rPr>
        <w:t xml:space="preserve"> – (1) Kütüphane Danışma Kurulu, Kütüphane Müdürü, ilgili Rektör Yardımcısı ile Rektör tarafından atanan 3 üye ile birlikte toplam 5 üyeden oluşur. Rektör tarafından atanan 3 üyenin görev süresi 3 yıldır. Görev süresi biten üye yeniden görevlendirilebilir. Toplantıya üst üste üç kez mazeretsiz katılamayan üyenin üyeliği düşer. Kurul, Rektör Yardımcısının başkanlığında yılda en az iki kez toplanır. İhtiyaç duyulduğu takdirde Rektör Yardımcısının çağrısı üzerine ilave toplantılar yapılabilir</w:t>
      </w:r>
      <w:r>
        <w:rPr>
          <w:rFonts w:ascii="Times New Roman" w:eastAsia="Times New Roman" w:hAnsi="Times New Roman" w:cs="Times New Roman"/>
          <w:color w:val="FF0000"/>
          <w:sz w:val="24"/>
          <w:szCs w:val="24"/>
          <w:lang w:eastAsia="tr-TR"/>
        </w:rPr>
        <w:t xml:space="preserve">. </w:t>
      </w:r>
    </w:p>
    <w:p w:rsidR="00993DB8" w:rsidRDefault="00993DB8">
      <w:pPr>
        <w:spacing w:after="120" w:line="276" w:lineRule="auto"/>
        <w:jc w:val="both"/>
        <w:rPr>
          <w:rFonts w:ascii="Times New Roman" w:eastAsia="Times New Roman" w:hAnsi="Times New Roman" w:cs="Times New Roman"/>
          <w:color w:val="FF0000"/>
          <w:sz w:val="24"/>
          <w:szCs w:val="24"/>
          <w:lang w:eastAsia="tr-TR"/>
        </w:rPr>
      </w:pPr>
    </w:p>
    <w:p w:rsidR="00993DB8" w:rsidRDefault="00A66BA3">
      <w:pPr>
        <w:spacing w:after="120" w:line="276"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Kütüphane Danışma Kurulu’nun görev ve sorumlulukları</w:t>
      </w:r>
    </w:p>
    <w:p w:rsidR="00993DB8" w:rsidRDefault="00A66BA3">
      <w:pPr>
        <w:spacing w:after="120" w:line="276"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tr-TR"/>
        </w:rPr>
        <w:t xml:space="preserve">MADDE </w:t>
      </w:r>
      <w:r w:rsidR="00D65400">
        <w:rPr>
          <w:rFonts w:ascii="Times New Roman" w:eastAsia="Times New Roman" w:hAnsi="Times New Roman" w:cs="Times New Roman"/>
          <w:b/>
          <w:sz w:val="24"/>
          <w:szCs w:val="24"/>
          <w:lang w:eastAsia="tr-TR"/>
        </w:rPr>
        <w:t>8</w:t>
      </w:r>
      <w:r>
        <w:rPr>
          <w:rFonts w:ascii="Times New Roman" w:eastAsia="Times New Roman" w:hAnsi="Times New Roman" w:cs="Times New Roman"/>
          <w:b/>
          <w:sz w:val="24"/>
          <w:szCs w:val="24"/>
          <w:lang w:eastAsia="tr-TR"/>
        </w:rPr>
        <w:t xml:space="preserve"> – </w:t>
      </w:r>
      <w:r>
        <w:rPr>
          <w:rFonts w:ascii="Times New Roman" w:eastAsia="Times New Roman" w:hAnsi="Times New Roman" w:cs="Times New Roman"/>
          <w:sz w:val="24"/>
          <w:szCs w:val="24"/>
          <w:lang w:eastAsia="tr-TR"/>
        </w:rPr>
        <w:t>(1)</w:t>
      </w:r>
      <w:r>
        <w:rPr>
          <w:rFonts w:ascii="Times New Roman" w:eastAsia="Times New Roman" w:hAnsi="Times New Roman" w:cs="Times New Roman"/>
          <w:b/>
          <w:sz w:val="24"/>
          <w:szCs w:val="24"/>
          <w:lang w:eastAsia="tr-TR"/>
        </w:rPr>
        <w:t xml:space="preserve"> </w:t>
      </w:r>
      <w:r>
        <w:rPr>
          <w:rFonts w:ascii="Times New Roman" w:hAnsi="Times New Roman" w:cs="Times New Roman"/>
          <w:sz w:val="24"/>
          <w:szCs w:val="24"/>
        </w:rPr>
        <w:t>Kurulun görev ve sorumlulukları şunlardır:</w:t>
      </w:r>
    </w:p>
    <w:p w:rsidR="00993DB8" w:rsidRDefault="00A66BA3">
      <w:pPr>
        <w:pStyle w:val="ListeParagraf"/>
        <w:numPr>
          <w:ilvl w:val="0"/>
          <w:numId w:val="3"/>
        </w:numPr>
        <w:spacing w:after="120" w:line="276" w:lineRule="auto"/>
        <w:ind w:left="360"/>
        <w:jc w:val="both"/>
        <w:rPr>
          <w:rFonts w:ascii="Times New Roman" w:hAnsi="Times New Roman" w:cs="Times New Roman"/>
          <w:sz w:val="24"/>
          <w:szCs w:val="24"/>
        </w:rPr>
      </w:pPr>
      <w:r>
        <w:rPr>
          <w:rFonts w:ascii="Times New Roman" w:hAnsi="Times New Roman" w:cs="Times New Roman"/>
          <w:sz w:val="24"/>
          <w:szCs w:val="24"/>
        </w:rPr>
        <w:t>Kütüphane koleksiyonunun amaca uygun şekilde geliştirilmesi için koleksiyon geliştirme politikası oluşturmak ve koleksiyona ilave edilecek materyallerin seçimi konularında görüş bildirmek ve tavsiyelerde bulunmak,</w:t>
      </w:r>
    </w:p>
    <w:p w:rsidR="00993DB8" w:rsidRDefault="00A66BA3">
      <w:pPr>
        <w:pStyle w:val="ListeParagraf"/>
        <w:numPr>
          <w:ilvl w:val="0"/>
          <w:numId w:val="3"/>
        </w:numPr>
        <w:spacing w:after="120" w:line="276" w:lineRule="auto"/>
        <w:ind w:left="360"/>
        <w:jc w:val="both"/>
        <w:rPr>
          <w:rFonts w:ascii="Times New Roman" w:hAnsi="Times New Roman" w:cs="Times New Roman"/>
          <w:sz w:val="24"/>
          <w:szCs w:val="24"/>
        </w:rPr>
      </w:pPr>
      <w:r>
        <w:rPr>
          <w:rFonts w:ascii="Times New Roman" w:hAnsi="Times New Roman" w:cs="Times New Roman"/>
          <w:sz w:val="24"/>
          <w:szCs w:val="24"/>
        </w:rPr>
        <w:t>Fakültelerden gelen basılı kitap ve elektronik veri tabanı istekleri ile elektronik kitap seçiminde Kütüphane ve Dokümantasyon Müdürlüğü’ne rehberlik etmek,</w:t>
      </w:r>
    </w:p>
    <w:p w:rsidR="00993DB8" w:rsidRDefault="00A66BA3">
      <w:pPr>
        <w:pStyle w:val="ListeParagraf"/>
        <w:numPr>
          <w:ilvl w:val="0"/>
          <w:numId w:val="3"/>
        </w:numPr>
        <w:spacing w:after="120" w:line="276" w:lineRule="auto"/>
        <w:ind w:left="360"/>
        <w:jc w:val="both"/>
        <w:rPr>
          <w:rFonts w:ascii="Times New Roman" w:hAnsi="Times New Roman" w:cs="Times New Roman"/>
          <w:sz w:val="24"/>
          <w:szCs w:val="24"/>
        </w:rPr>
      </w:pPr>
      <w:r>
        <w:rPr>
          <w:rFonts w:ascii="Times New Roman" w:hAnsi="Times New Roman" w:cs="Times New Roman"/>
          <w:sz w:val="24"/>
          <w:szCs w:val="24"/>
        </w:rPr>
        <w:t>Kütüphanenin etkin kullanımı için geliştirilen projeleri incelemek ve katkıda bulunmak,</w:t>
      </w:r>
    </w:p>
    <w:p w:rsidR="00993DB8" w:rsidRDefault="00A66BA3">
      <w:pPr>
        <w:pStyle w:val="ListeParagraf"/>
        <w:numPr>
          <w:ilvl w:val="0"/>
          <w:numId w:val="3"/>
        </w:numPr>
        <w:spacing w:after="120" w:line="276" w:lineRule="auto"/>
        <w:ind w:left="360"/>
        <w:jc w:val="both"/>
        <w:rPr>
          <w:rFonts w:ascii="Times New Roman" w:hAnsi="Times New Roman" w:cs="Times New Roman"/>
          <w:sz w:val="24"/>
          <w:szCs w:val="24"/>
        </w:rPr>
      </w:pPr>
      <w:r>
        <w:rPr>
          <w:rFonts w:ascii="Times New Roman" w:hAnsi="Times New Roman" w:cs="Times New Roman"/>
          <w:sz w:val="24"/>
          <w:szCs w:val="24"/>
        </w:rPr>
        <w:t>Kütüphanenin hizmet standartları ile çalışma usul ve esaslarını belirlemek,</w:t>
      </w:r>
    </w:p>
    <w:p w:rsidR="00993DB8" w:rsidRDefault="00A66BA3">
      <w:pPr>
        <w:pStyle w:val="ListeParagraf"/>
        <w:numPr>
          <w:ilvl w:val="0"/>
          <w:numId w:val="3"/>
        </w:numPr>
        <w:spacing w:after="120" w:line="276" w:lineRule="auto"/>
        <w:ind w:left="360"/>
        <w:jc w:val="both"/>
        <w:rPr>
          <w:rFonts w:ascii="Times New Roman" w:hAnsi="Times New Roman" w:cs="Times New Roman"/>
          <w:sz w:val="24"/>
          <w:szCs w:val="24"/>
        </w:rPr>
      </w:pPr>
      <w:r>
        <w:rPr>
          <w:rFonts w:ascii="Times New Roman" w:hAnsi="Times New Roman" w:cs="Times New Roman"/>
          <w:sz w:val="24"/>
          <w:szCs w:val="24"/>
        </w:rPr>
        <w:t>Kütüphanenin bütçe ve çalışma planlarının hazırlanması ve uygulanmasına rehberlik etmek,</w:t>
      </w:r>
    </w:p>
    <w:p w:rsidR="00993DB8" w:rsidRDefault="00A66BA3">
      <w:pPr>
        <w:pStyle w:val="ListeParagraf"/>
        <w:numPr>
          <w:ilvl w:val="0"/>
          <w:numId w:val="3"/>
        </w:numPr>
        <w:spacing w:after="120" w:line="276" w:lineRule="auto"/>
        <w:ind w:left="360"/>
        <w:jc w:val="both"/>
        <w:rPr>
          <w:rFonts w:ascii="Times New Roman" w:hAnsi="Times New Roman" w:cs="Times New Roman"/>
          <w:sz w:val="24"/>
          <w:szCs w:val="24"/>
        </w:rPr>
      </w:pPr>
      <w:r>
        <w:rPr>
          <w:rFonts w:ascii="Times New Roman" w:hAnsi="Times New Roman" w:cs="Times New Roman"/>
          <w:sz w:val="24"/>
          <w:szCs w:val="24"/>
        </w:rPr>
        <w:t>Kütüphanenin ihtiyaç duyduğu diğer konuları görüşmek ve tavsiye karaları almak,</w:t>
      </w:r>
    </w:p>
    <w:p w:rsidR="00993DB8" w:rsidRDefault="00A66BA3">
      <w:pPr>
        <w:pStyle w:val="ListeParagraf"/>
        <w:numPr>
          <w:ilvl w:val="0"/>
          <w:numId w:val="3"/>
        </w:numPr>
        <w:spacing w:after="120" w:line="276" w:lineRule="auto"/>
        <w:ind w:left="360"/>
        <w:jc w:val="both"/>
        <w:rPr>
          <w:rFonts w:ascii="Times New Roman" w:hAnsi="Times New Roman" w:cs="Times New Roman"/>
          <w:sz w:val="24"/>
          <w:szCs w:val="24"/>
        </w:rPr>
      </w:pPr>
      <w:r>
        <w:rPr>
          <w:rFonts w:ascii="Times New Roman" w:hAnsi="Times New Roman" w:cs="Times New Roman"/>
          <w:sz w:val="24"/>
          <w:szCs w:val="24"/>
        </w:rPr>
        <w:t>Kütüphane yönergesine göre uygun çalışmaktır.</w:t>
      </w:r>
    </w:p>
    <w:p w:rsidR="00993DB8" w:rsidRDefault="00A66BA3">
      <w:pPr>
        <w:spacing w:after="120" w:line="276" w:lineRule="auto"/>
        <w:jc w:val="both"/>
        <w:rPr>
          <w:rFonts w:ascii="Times New Roman" w:hAnsi="Times New Roman" w:cs="Times New Roman"/>
          <w:b/>
          <w:sz w:val="24"/>
          <w:szCs w:val="24"/>
        </w:rPr>
      </w:pPr>
      <w:r>
        <w:rPr>
          <w:rFonts w:ascii="Times New Roman" w:hAnsi="Times New Roman" w:cs="Times New Roman"/>
          <w:b/>
          <w:sz w:val="24"/>
          <w:szCs w:val="24"/>
        </w:rPr>
        <w:t>Kütüphane Birimleri</w:t>
      </w:r>
    </w:p>
    <w:p w:rsidR="00993DB8" w:rsidRDefault="00A66BA3">
      <w:pPr>
        <w:spacing w:after="120" w:line="276" w:lineRule="auto"/>
        <w:jc w:val="both"/>
        <w:rPr>
          <w:rFonts w:ascii="Times New Roman" w:hAnsi="Times New Roman" w:cs="Times New Roman"/>
          <w:sz w:val="24"/>
          <w:szCs w:val="24"/>
        </w:rPr>
      </w:pPr>
      <w:r>
        <w:rPr>
          <w:rFonts w:ascii="Times New Roman" w:hAnsi="Times New Roman" w:cs="Times New Roman"/>
          <w:b/>
          <w:sz w:val="24"/>
          <w:szCs w:val="24"/>
        </w:rPr>
        <w:t xml:space="preserve">MADDE </w:t>
      </w:r>
      <w:r w:rsidR="00D65400">
        <w:rPr>
          <w:rFonts w:ascii="Times New Roman" w:hAnsi="Times New Roman" w:cs="Times New Roman"/>
          <w:b/>
          <w:sz w:val="24"/>
          <w:szCs w:val="24"/>
        </w:rPr>
        <w:t>9</w:t>
      </w:r>
      <w:r>
        <w:rPr>
          <w:rFonts w:ascii="Times New Roman" w:hAnsi="Times New Roman" w:cs="Times New Roman"/>
          <w:b/>
          <w:sz w:val="24"/>
          <w:szCs w:val="24"/>
        </w:rPr>
        <w:t xml:space="preserve"> </w:t>
      </w:r>
      <w:r>
        <w:rPr>
          <w:rFonts w:ascii="Times New Roman" w:hAnsi="Times New Roman" w:cs="Times New Roman"/>
          <w:sz w:val="24"/>
          <w:szCs w:val="24"/>
        </w:rPr>
        <w:t>– (1) Kütüphane birimleri;</w:t>
      </w:r>
    </w:p>
    <w:p w:rsidR="00993DB8" w:rsidRDefault="00A66BA3">
      <w:pPr>
        <w:pStyle w:val="ListeParagraf"/>
        <w:numPr>
          <w:ilvl w:val="0"/>
          <w:numId w:val="4"/>
        </w:numPr>
        <w:spacing w:after="120" w:line="276" w:lineRule="auto"/>
        <w:jc w:val="both"/>
        <w:rPr>
          <w:rFonts w:ascii="Times New Roman" w:hAnsi="Times New Roman" w:cs="Times New Roman"/>
          <w:sz w:val="24"/>
          <w:szCs w:val="24"/>
          <w:lang w:val="en-US"/>
        </w:rPr>
      </w:pPr>
      <w:r>
        <w:rPr>
          <w:rFonts w:ascii="Times New Roman" w:hAnsi="Times New Roman" w:cs="Times New Roman"/>
          <w:b/>
          <w:sz w:val="24"/>
          <w:szCs w:val="24"/>
        </w:rPr>
        <w:t>Elektronik Kaynaklar ve Süreli Yayınlar Birimi:</w:t>
      </w:r>
      <w:r>
        <w:rPr>
          <w:rFonts w:ascii="Times New Roman" w:hAnsi="Times New Roman" w:cs="Times New Roman"/>
          <w:sz w:val="24"/>
          <w:szCs w:val="24"/>
        </w:rPr>
        <w:t xml:space="preserve"> Akademik birimlerden gelen istekler doğrultusunda elektronik kaynak koleksiyonu oluşturur, kullanıcıların en hızlı ve kolay biçimde erişebilmesi için gerekli hizmet platformunu sağlar ve sürdürür. Kullanıcılardan gelen soruları cevaplar, duyuru ve bilgilendirmeler yapar, elektronik kaynaklar alanındaki son gelişmeleri izler. Süreli </w:t>
      </w:r>
      <w:proofErr w:type="spellStart"/>
      <w:r>
        <w:rPr>
          <w:rFonts w:ascii="Times New Roman" w:hAnsi="Times New Roman" w:cs="Times New Roman"/>
          <w:sz w:val="24"/>
          <w:szCs w:val="24"/>
          <w:lang w:val="en-US"/>
        </w:rPr>
        <w:t>yayınları</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seçer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kataloglar</w:t>
      </w:r>
      <w:proofErr w:type="spellEnd"/>
      <w:r>
        <w:rPr>
          <w:rFonts w:ascii="Times New Roman" w:hAnsi="Times New Roman" w:cs="Times New Roman"/>
          <w:sz w:val="24"/>
          <w:szCs w:val="24"/>
          <w:lang w:val="en-US"/>
        </w:rPr>
        <w:t xml:space="preserve">, belli </w:t>
      </w:r>
      <w:proofErr w:type="spellStart"/>
      <w:r>
        <w:rPr>
          <w:rFonts w:ascii="Times New Roman" w:hAnsi="Times New Roman" w:cs="Times New Roman"/>
          <w:sz w:val="24"/>
          <w:szCs w:val="24"/>
          <w:lang w:val="en-US"/>
        </w:rPr>
        <w:t>bir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düzen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içinde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kullanıma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sunar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kontrolünü</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yapar</w:t>
      </w:r>
      <w:proofErr w:type="spellEnd"/>
      <w:r>
        <w:rPr>
          <w:rFonts w:ascii="Times New Roman" w:hAnsi="Times New Roman" w:cs="Times New Roman"/>
          <w:sz w:val="24"/>
          <w:szCs w:val="24"/>
          <w:lang w:val="en-US"/>
        </w:rPr>
        <w:t>.</w:t>
      </w:r>
    </w:p>
    <w:p w:rsidR="00993DB8" w:rsidRDefault="00A66BA3">
      <w:pPr>
        <w:pStyle w:val="ListeParagraf"/>
        <w:numPr>
          <w:ilvl w:val="0"/>
          <w:numId w:val="4"/>
        </w:numPr>
        <w:spacing w:after="120" w:line="276" w:lineRule="auto"/>
        <w:jc w:val="both"/>
        <w:rPr>
          <w:rFonts w:ascii="Times New Roman" w:hAnsi="Times New Roman" w:cs="Times New Roman"/>
          <w:sz w:val="24"/>
          <w:szCs w:val="24"/>
        </w:rPr>
      </w:pPr>
      <w:r>
        <w:rPr>
          <w:rFonts w:ascii="Times New Roman" w:hAnsi="Times New Roman" w:cs="Times New Roman"/>
          <w:b/>
          <w:sz w:val="24"/>
          <w:szCs w:val="24"/>
        </w:rPr>
        <w:t>Kataloglama ve Sınıflandırma Birimi:</w:t>
      </w:r>
      <w:r>
        <w:rPr>
          <w:rFonts w:ascii="Times New Roman" w:hAnsi="Times New Roman" w:cs="Times New Roman"/>
          <w:sz w:val="24"/>
          <w:szCs w:val="24"/>
        </w:rPr>
        <w:t xml:space="preserve"> Sağlanan bilgi kaynaklarının uluslararası kütüphanecilik standartlarına uygun olarak düzenler ve kullanıcının yararlanmasına hazır hale getirir.</w:t>
      </w:r>
    </w:p>
    <w:p w:rsidR="00993DB8" w:rsidRDefault="00A66BA3">
      <w:pPr>
        <w:pStyle w:val="ListeParagraf"/>
        <w:numPr>
          <w:ilvl w:val="0"/>
          <w:numId w:val="4"/>
        </w:numPr>
        <w:spacing w:after="120" w:line="276" w:lineRule="auto"/>
        <w:jc w:val="both"/>
        <w:rPr>
          <w:rFonts w:ascii="Times New Roman" w:hAnsi="Times New Roman" w:cs="Times New Roman"/>
          <w:sz w:val="24"/>
          <w:szCs w:val="24"/>
        </w:rPr>
      </w:pPr>
      <w:r>
        <w:rPr>
          <w:rFonts w:ascii="Times New Roman" w:hAnsi="Times New Roman" w:cs="Times New Roman"/>
          <w:b/>
          <w:sz w:val="24"/>
          <w:szCs w:val="24"/>
        </w:rPr>
        <w:t>Koleksiyon Geliştirme Birimi:</w:t>
      </w:r>
      <w:r>
        <w:rPr>
          <w:rFonts w:ascii="Times New Roman" w:hAnsi="Times New Roman" w:cs="Times New Roman"/>
          <w:sz w:val="24"/>
          <w:szCs w:val="24"/>
        </w:rPr>
        <w:t xml:space="preserve"> Eğitim, öğretim ve araştırmalarda ihtiyaç duyulan basılı, elektronik, görsel-işitsel formlardaki bilgi kaynakları seçer; satın, abonelik ve bağış yoluyla sağlanması işlemlerini yürüterek koleksiyon geliştirme çalışmaları yapar.</w:t>
      </w:r>
    </w:p>
    <w:p w:rsidR="00993DB8" w:rsidRDefault="00A66BA3">
      <w:pPr>
        <w:pStyle w:val="ListeParagraf"/>
        <w:numPr>
          <w:ilvl w:val="0"/>
          <w:numId w:val="4"/>
        </w:numPr>
        <w:spacing w:after="120" w:line="276" w:lineRule="auto"/>
        <w:jc w:val="both"/>
        <w:rPr>
          <w:rFonts w:ascii="Times New Roman" w:hAnsi="Times New Roman" w:cs="Times New Roman"/>
          <w:sz w:val="24"/>
          <w:szCs w:val="24"/>
        </w:rPr>
      </w:pPr>
      <w:r>
        <w:rPr>
          <w:rFonts w:ascii="Times New Roman" w:hAnsi="Times New Roman" w:cs="Times New Roman"/>
          <w:b/>
          <w:sz w:val="24"/>
          <w:szCs w:val="24"/>
        </w:rPr>
        <w:t>Dolaşım Birimi:</w:t>
      </w:r>
      <w:r>
        <w:rPr>
          <w:rFonts w:ascii="Times New Roman" w:hAnsi="Times New Roman" w:cs="Times New Roman"/>
          <w:sz w:val="24"/>
          <w:szCs w:val="24"/>
        </w:rPr>
        <w:t xml:space="preserve"> Kütüphane koleksiyonunun, kütüphane içi ve dışı dolaşımını sağlar, denetler, kitap raflarının kontrolünü sağlar ve denetimini yapar. Kütüphane otomasyonunda ödünç verme ve iade alma süreçlerini takip eder.</w:t>
      </w:r>
    </w:p>
    <w:p w:rsidR="00993DB8" w:rsidRDefault="00A66BA3">
      <w:pPr>
        <w:pStyle w:val="ListeParagraf"/>
        <w:numPr>
          <w:ilvl w:val="0"/>
          <w:numId w:val="4"/>
        </w:numPr>
        <w:spacing w:after="120" w:line="276" w:lineRule="auto"/>
        <w:jc w:val="both"/>
        <w:rPr>
          <w:rFonts w:ascii="Times New Roman" w:hAnsi="Times New Roman" w:cs="Times New Roman"/>
          <w:sz w:val="24"/>
          <w:szCs w:val="24"/>
        </w:rPr>
      </w:pPr>
      <w:r>
        <w:rPr>
          <w:rFonts w:ascii="Times New Roman" w:hAnsi="Times New Roman" w:cs="Times New Roman"/>
          <w:b/>
          <w:sz w:val="24"/>
          <w:szCs w:val="24"/>
        </w:rPr>
        <w:t>Belge Sağlama Hizmetleri Birimi:</w:t>
      </w:r>
      <w:r>
        <w:rPr>
          <w:rFonts w:ascii="Times New Roman" w:hAnsi="Times New Roman" w:cs="Times New Roman"/>
          <w:sz w:val="24"/>
          <w:szCs w:val="24"/>
        </w:rPr>
        <w:t xml:space="preserve"> Kullanıcının statüsüne göre araştırma ve eğitim çalışmaları için gerekli olan ancak kütüphanede bulunmayan kitap, makale, tezleri diğer kütüphanelerden sağlar, işlemleri takip eder.</w:t>
      </w:r>
    </w:p>
    <w:p w:rsidR="00993DB8" w:rsidRDefault="00A66BA3">
      <w:pPr>
        <w:pStyle w:val="ListeParagraf"/>
        <w:numPr>
          <w:ilvl w:val="0"/>
          <w:numId w:val="4"/>
        </w:numPr>
        <w:spacing w:after="120" w:line="276" w:lineRule="auto"/>
        <w:jc w:val="both"/>
        <w:rPr>
          <w:rFonts w:ascii="Times New Roman" w:hAnsi="Times New Roman" w:cs="Times New Roman"/>
          <w:sz w:val="24"/>
          <w:szCs w:val="24"/>
        </w:rPr>
      </w:pPr>
      <w:r>
        <w:rPr>
          <w:rFonts w:ascii="Times New Roman" w:hAnsi="Times New Roman" w:cs="Times New Roman"/>
          <w:b/>
          <w:sz w:val="24"/>
          <w:szCs w:val="24"/>
        </w:rPr>
        <w:t>Danışma Birimi:</w:t>
      </w:r>
      <w:r>
        <w:rPr>
          <w:rFonts w:ascii="Times New Roman" w:hAnsi="Times New Roman" w:cs="Times New Roman"/>
          <w:sz w:val="24"/>
          <w:szCs w:val="24"/>
        </w:rPr>
        <w:t xml:space="preserve"> Kütüphane koleksiyonunun kullanımı ve verilen hizmetlerden yararlanma konularında gelen soruları yanıtlar, gerektiğinde ilgili kütüphane birimine yönlendirir, kullanıcıları bilgilendirir, sözlü ya da yazılı kanallardan kütüphanenin ve hizmetlerinin tanıtımını yapar, kullanıcılara kütüphane ve kütüphane kaynaklarının kullanımı konusunda eğitim toplantıları düzenler.</w:t>
      </w:r>
    </w:p>
    <w:p w:rsidR="00993DB8" w:rsidRDefault="00A66BA3">
      <w:pPr>
        <w:pStyle w:val="ListeParagraf"/>
        <w:numPr>
          <w:ilvl w:val="0"/>
          <w:numId w:val="4"/>
        </w:numPr>
        <w:spacing w:after="120" w:line="276" w:lineRule="auto"/>
        <w:jc w:val="both"/>
        <w:rPr>
          <w:rFonts w:ascii="Times New Roman" w:hAnsi="Times New Roman" w:cs="Times New Roman"/>
          <w:sz w:val="24"/>
          <w:szCs w:val="24"/>
        </w:rPr>
      </w:pPr>
      <w:r>
        <w:rPr>
          <w:rFonts w:ascii="Times New Roman" w:hAnsi="Times New Roman" w:cs="Times New Roman"/>
          <w:b/>
          <w:sz w:val="24"/>
          <w:szCs w:val="24"/>
        </w:rPr>
        <w:t>Açık Erişim Birimi:</w:t>
      </w:r>
      <w:r>
        <w:rPr>
          <w:rFonts w:ascii="Times New Roman" w:hAnsi="Times New Roman" w:cs="Times New Roman"/>
          <w:sz w:val="24"/>
          <w:szCs w:val="24"/>
        </w:rPr>
        <w:t xml:space="preserve"> Antalya Bilim Üniversitesi mensupları tarafından üretilen akademik içeriğin tek bir ara yüzde yer alması için gerekli çalışmaları yapar, içeriği uluslararası standartlara uygun olarak düzenler, kullanıcının kullanımına hazır hale getirir.</w:t>
      </w:r>
    </w:p>
    <w:p w:rsidR="00993DB8" w:rsidRDefault="00993DB8">
      <w:pPr>
        <w:spacing w:after="120" w:line="276" w:lineRule="auto"/>
        <w:jc w:val="center"/>
        <w:rPr>
          <w:rFonts w:ascii="Times New Roman" w:eastAsia="Times New Roman" w:hAnsi="Times New Roman" w:cs="Times New Roman"/>
          <w:b/>
          <w:sz w:val="24"/>
          <w:szCs w:val="24"/>
          <w:lang w:eastAsia="tr-TR"/>
        </w:rPr>
      </w:pPr>
    </w:p>
    <w:p w:rsidR="00993DB8" w:rsidRDefault="00993DB8">
      <w:pPr>
        <w:spacing w:after="120" w:line="276" w:lineRule="auto"/>
        <w:jc w:val="center"/>
        <w:rPr>
          <w:rFonts w:ascii="Times New Roman" w:eastAsia="Times New Roman" w:hAnsi="Times New Roman" w:cs="Times New Roman"/>
          <w:b/>
          <w:sz w:val="24"/>
          <w:szCs w:val="24"/>
          <w:lang w:eastAsia="tr-TR"/>
        </w:rPr>
      </w:pPr>
    </w:p>
    <w:p w:rsidR="00993DB8" w:rsidRDefault="00A66BA3">
      <w:pPr>
        <w:spacing w:after="120" w:line="276"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ÜÇÜNCÜ BÖLÜM</w:t>
      </w:r>
    </w:p>
    <w:p w:rsidR="00993DB8" w:rsidRDefault="00A66BA3">
      <w:pPr>
        <w:spacing w:after="120" w:line="276" w:lineRule="auto"/>
        <w:jc w:val="center"/>
        <w:rPr>
          <w:rFonts w:ascii="Times New Roman" w:hAnsi="Times New Roman" w:cs="Times New Roman"/>
          <w:b/>
          <w:sz w:val="24"/>
          <w:szCs w:val="24"/>
        </w:rPr>
      </w:pPr>
      <w:r>
        <w:rPr>
          <w:rFonts w:ascii="Times New Roman" w:eastAsia="Times New Roman" w:hAnsi="Times New Roman" w:cs="Times New Roman"/>
          <w:b/>
          <w:sz w:val="24"/>
          <w:szCs w:val="24"/>
          <w:lang w:eastAsia="tr-TR"/>
        </w:rPr>
        <w:lastRenderedPageBreak/>
        <w:t xml:space="preserve">Kütüphaneye materyal sağlama ve </w:t>
      </w:r>
      <w:r>
        <w:rPr>
          <w:rFonts w:ascii="Times New Roman" w:hAnsi="Times New Roman" w:cs="Times New Roman"/>
          <w:b/>
          <w:sz w:val="24"/>
          <w:szCs w:val="24"/>
        </w:rPr>
        <w:t>Kütüphane Hizmetlerinden Yararlanma</w:t>
      </w:r>
    </w:p>
    <w:p w:rsidR="00993DB8" w:rsidRDefault="00A66BA3">
      <w:pPr>
        <w:spacing w:after="120" w:line="276"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Kütüphaneye materyal sağlama</w:t>
      </w:r>
    </w:p>
    <w:p w:rsidR="00993DB8" w:rsidRDefault="00A66BA3">
      <w:pPr>
        <w:spacing w:after="120" w:line="276" w:lineRule="auto"/>
        <w:jc w:val="both"/>
        <w:rPr>
          <w:rFonts w:ascii="Times New Roman" w:hAnsi="Times New Roman" w:cs="Times New Roman"/>
          <w:sz w:val="24"/>
          <w:szCs w:val="24"/>
        </w:rPr>
      </w:pPr>
      <w:r>
        <w:rPr>
          <w:rFonts w:ascii="Times New Roman" w:hAnsi="Times New Roman" w:cs="Times New Roman"/>
          <w:b/>
          <w:sz w:val="24"/>
          <w:szCs w:val="24"/>
        </w:rPr>
        <w:t xml:space="preserve">MADDE 10 – </w:t>
      </w:r>
      <w:r>
        <w:rPr>
          <w:rFonts w:ascii="Times New Roman" w:hAnsi="Times New Roman" w:cs="Times New Roman"/>
          <w:sz w:val="24"/>
          <w:szCs w:val="24"/>
        </w:rPr>
        <w:t>(1)</w:t>
      </w:r>
      <w:r>
        <w:rPr>
          <w:rFonts w:ascii="Times New Roman" w:hAnsi="Times New Roman" w:cs="Times New Roman"/>
          <w:b/>
          <w:sz w:val="24"/>
          <w:szCs w:val="24"/>
        </w:rPr>
        <w:t xml:space="preserve"> </w:t>
      </w:r>
      <w:r>
        <w:rPr>
          <w:rFonts w:ascii="Times New Roman" w:hAnsi="Times New Roman" w:cs="Times New Roman"/>
          <w:sz w:val="24"/>
          <w:szCs w:val="24"/>
        </w:rPr>
        <w:t xml:space="preserve">Kütüphane, satın alma ve bağış yoluyla koleksiyonunu geliştirmektedir. Bağış kaynakların kütüphanenin koleksiyonuna ve hizmet politikalarına uygun olanları kabul edilir. Bu amaçla kaynaklar fiziki olarak incelendikten ve gerekli ayıklama yapıldıktan sonra koleksiyona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edilir. Fiziki incelemenin mümkün olmadığı durumlarda bağışlayan tarafından “Bağış Kabul Formu” doldurması istenir ve inceleme form üzerinden gerçekleştirilir. Posta yoluyla gelen bağışlardan kütüphaneye uygun olanlar koleksiyona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edilir.</w:t>
      </w:r>
    </w:p>
    <w:p w:rsidR="00993DB8" w:rsidRDefault="00A66BA3">
      <w:pPr>
        <w:spacing w:after="120" w:line="276" w:lineRule="auto"/>
        <w:jc w:val="both"/>
        <w:rPr>
          <w:rFonts w:ascii="Times New Roman" w:hAnsi="Times New Roman" w:cs="Times New Roman"/>
          <w:b/>
          <w:sz w:val="24"/>
          <w:szCs w:val="24"/>
        </w:rPr>
      </w:pPr>
      <w:r>
        <w:rPr>
          <w:rFonts w:ascii="Times New Roman" w:hAnsi="Times New Roman" w:cs="Times New Roman"/>
          <w:b/>
          <w:sz w:val="24"/>
          <w:szCs w:val="24"/>
        </w:rPr>
        <w:t>Kütüphane Hizmetlerinden Yararlanma</w:t>
      </w:r>
    </w:p>
    <w:p w:rsidR="00993DB8" w:rsidRDefault="00A66BA3">
      <w:pPr>
        <w:spacing w:after="120" w:line="276" w:lineRule="auto"/>
        <w:jc w:val="both"/>
        <w:rPr>
          <w:rFonts w:ascii="Times New Roman" w:hAnsi="Times New Roman" w:cs="Times New Roman"/>
          <w:sz w:val="24"/>
          <w:szCs w:val="24"/>
        </w:rPr>
      </w:pPr>
      <w:r>
        <w:rPr>
          <w:rFonts w:ascii="Times New Roman" w:hAnsi="Times New Roman" w:cs="Times New Roman"/>
          <w:b/>
          <w:sz w:val="24"/>
          <w:szCs w:val="24"/>
        </w:rPr>
        <w:t xml:space="preserve">MADDE 11 – </w:t>
      </w:r>
      <w:r>
        <w:rPr>
          <w:rFonts w:ascii="Times New Roman" w:hAnsi="Times New Roman" w:cs="Times New Roman"/>
          <w:sz w:val="24"/>
          <w:szCs w:val="24"/>
        </w:rPr>
        <w:t>(1)</w:t>
      </w:r>
      <w:r>
        <w:rPr>
          <w:rFonts w:ascii="Times New Roman" w:hAnsi="Times New Roman" w:cs="Times New Roman"/>
          <w:b/>
          <w:sz w:val="24"/>
          <w:szCs w:val="24"/>
        </w:rPr>
        <w:t xml:space="preserve"> </w:t>
      </w:r>
      <w:r>
        <w:rPr>
          <w:rFonts w:ascii="Times New Roman" w:hAnsi="Times New Roman" w:cs="Times New Roman"/>
          <w:sz w:val="24"/>
          <w:szCs w:val="24"/>
        </w:rPr>
        <w:t>Kütüphaneden yararlanma ile ilgili olarak;</w:t>
      </w:r>
    </w:p>
    <w:p w:rsidR="00993DB8" w:rsidRDefault="00A66BA3">
      <w:pPr>
        <w:pStyle w:val="ListeParagraf"/>
        <w:numPr>
          <w:ilvl w:val="0"/>
          <w:numId w:val="5"/>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Kütüphaneyi Üniversite’nin öğretim üyeleri, öğrencileri ve personellerinin yanı sıra diğer üniversitelerin öğretim üyeleri ve öğrencileri de kullanabilir. Misafir kullanıcılar, Kütüphane yönetiminden izin alarak kaynaklardan yararlanabilirler ancak ödünç kitap alma işlemlerini kendi kütüphaneleri aracılığıyla yaparlar. </w:t>
      </w:r>
    </w:p>
    <w:p w:rsidR="00993DB8" w:rsidRDefault="00A66BA3">
      <w:pPr>
        <w:pStyle w:val="ListeParagraf"/>
        <w:numPr>
          <w:ilvl w:val="0"/>
          <w:numId w:val="5"/>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Antalya Bilim Üniversitesi mensupları, kendilerine sağlanan IP kodları ile üniversite kütüphanesinin abone olduğu elektronik veri tabanlarına, serbest erişimli veri tabanlarına ve deneme veri tabanlarına üniversite içinden veya dışından erişebilirler. Kullanım esnasında firma ile kütüphane arasında yapılan lisans anlaşmalarına uyulması esastır.</w:t>
      </w:r>
    </w:p>
    <w:p w:rsidR="00993DB8" w:rsidRDefault="00A66BA3">
      <w:pPr>
        <w:pStyle w:val="ListeParagraf"/>
        <w:numPr>
          <w:ilvl w:val="0"/>
          <w:numId w:val="5"/>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Kütüphanede bulunmayan kitap ve makaleler, Kütüphaneler Arası İşbirliği Takip Sistemi (KİTS / ILL) sistemi kullanılarak temin edilir. Bu süreçlerden doğan masraflar kütüphane bütçesinden karşılanır.</w:t>
      </w:r>
    </w:p>
    <w:p w:rsidR="00993DB8" w:rsidRDefault="00A66BA3">
      <w:pPr>
        <w:pStyle w:val="ListeParagraf"/>
        <w:numPr>
          <w:ilvl w:val="0"/>
          <w:numId w:val="5"/>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Antalya Bilim Üniversitesi’ne kayıtlı tüm öğrenciler ile Üniversite’nin tam ve yarı zamanlı personeli kütüphanenin doğal üyesidir. </w:t>
      </w:r>
    </w:p>
    <w:p w:rsidR="00993DB8" w:rsidRDefault="00993DB8">
      <w:pPr>
        <w:pStyle w:val="ListeParagraf"/>
        <w:spacing w:after="120" w:line="276" w:lineRule="auto"/>
        <w:ind w:left="360"/>
        <w:jc w:val="both"/>
        <w:rPr>
          <w:rFonts w:ascii="Times New Roman" w:hAnsi="Times New Roman" w:cs="Times New Roman"/>
          <w:sz w:val="24"/>
          <w:szCs w:val="24"/>
        </w:rPr>
      </w:pPr>
    </w:p>
    <w:p w:rsidR="00993DB8" w:rsidRDefault="00A66BA3">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DÖRDÜNCÜ BÖLÜM</w:t>
      </w:r>
    </w:p>
    <w:p w:rsidR="00993DB8" w:rsidRDefault="00A66BA3">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Ödünç Verme ve İade İşlemleri, Kaybedilen Kütüphane Bilgi Kaynakları ve İlişik Kesme</w:t>
      </w:r>
    </w:p>
    <w:p w:rsidR="00993DB8" w:rsidRDefault="00A66BA3">
      <w:pPr>
        <w:spacing w:after="120" w:line="276" w:lineRule="auto"/>
        <w:jc w:val="both"/>
        <w:rPr>
          <w:rFonts w:ascii="Times New Roman" w:hAnsi="Times New Roman" w:cs="Times New Roman"/>
          <w:b/>
          <w:sz w:val="24"/>
          <w:szCs w:val="24"/>
        </w:rPr>
      </w:pPr>
      <w:r>
        <w:rPr>
          <w:rFonts w:ascii="Times New Roman" w:hAnsi="Times New Roman" w:cs="Times New Roman"/>
          <w:b/>
          <w:sz w:val="24"/>
          <w:szCs w:val="24"/>
        </w:rPr>
        <w:t>Ödünç Verme ve İade İşlemleri</w:t>
      </w:r>
    </w:p>
    <w:p w:rsidR="00993DB8" w:rsidRDefault="00A66BA3">
      <w:pPr>
        <w:spacing w:after="120" w:line="276" w:lineRule="auto"/>
        <w:jc w:val="both"/>
        <w:rPr>
          <w:rFonts w:ascii="Times New Roman" w:hAnsi="Times New Roman" w:cs="Times New Roman"/>
          <w:sz w:val="24"/>
          <w:szCs w:val="24"/>
        </w:rPr>
      </w:pPr>
      <w:r>
        <w:rPr>
          <w:rFonts w:ascii="Times New Roman" w:hAnsi="Times New Roman" w:cs="Times New Roman"/>
          <w:b/>
          <w:sz w:val="24"/>
          <w:szCs w:val="24"/>
        </w:rPr>
        <w:t xml:space="preserve">MADDE 12 – </w:t>
      </w:r>
      <w:r>
        <w:rPr>
          <w:rFonts w:ascii="Times New Roman" w:hAnsi="Times New Roman" w:cs="Times New Roman"/>
          <w:sz w:val="24"/>
          <w:szCs w:val="24"/>
        </w:rPr>
        <w:t>(1)</w:t>
      </w:r>
      <w:r>
        <w:rPr>
          <w:rFonts w:ascii="Times New Roman" w:hAnsi="Times New Roman" w:cs="Times New Roman"/>
          <w:b/>
          <w:sz w:val="24"/>
          <w:szCs w:val="24"/>
        </w:rPr>
        <w:t xml:space="preserve"> </w:t>
      </w:r>
      <w:r>
        <w:rPr>
          <w:rFonts w:ascii="Times New Roman" w:hAnsi="Times New Roman" w:cs="Times New Roman"/>
          <w:sz w:val="24"/>
          <w:szCs w:val="24"/>
        </w:rPr>
        <w:t>Bilgi kaynakları, üyelere aşağıda belirtilen kurallara göre ödünç verilir:</w:t>
      </w:r>
    </w:p>
    <w:p w:rsidR="00993DB8" w:rsidRDefault="00A66BA3">
      <w:pPr>
        <w:pStyle w:val="ListeParagraf"/>
        <w:numPr>
          <w:ilvl w:val="0"/>
          <w:numId w:val="6"/>
        </w:numPr>
        <w:spacing w:after="120" w:line="276" w:lineRule="auto"/>
        <w:ind w:left="360"/>
        <w:jc w:val="both"/>
        <w:rPr>
          <w:rFonts w:ascii="Times New Roman" w:hAnsi="Times New Roman" w:cs="Times New Roman"/>
          <w:sz w:val="24"/>
          <w:szCs w:val="24"/>
        </w:rPr>
      </w:pPr>
      <w:r>
        <w:rPr>
          <w:rFonts w:ascii="Times New Roman" w:hAnsi="Times New Roman" w:cs="Times New Roman"/>
          <w:sz w:val="24"/>
          <w:szCs w:val="24"/>
        </w:rPr>
        <w:t>Kullanıcılar kaynakları ödünç alırken Üniversite’nin kendilerine vermiş olduğu kimlik kartını göstermek zorundadırlar. Başka kullanıcının kimliği ile ödünç kaynak alınamaz.</w:t>
      </w:r>
    </w:p>
    <w:p w:rsidR="00993DB8" w:rsidRDefault="00A66BA3">
      <w:pPr>
        <w:pStyle w:val="ListeParagraf"/>
        <w:numPr>
          <w:ilvl w:val="0"/>
          <w:numId w:val="6"/>
        </w:numPr>
        <w:spacing w:after="120" w:line="276" w:lineRule="auto"/>
        <w:ind w:left="360"/>
        <w:jc w:val="both"/>
        <w:rPr>
          <w:rFonts w:ascii="Times New Roman" w:hAnsi="Times New Roman" w:cs="Times New Roman"/>
          <w:sz w:val="24"/>
          <w:szCs w:val="24"/>
        </w:rPr>
      </w:pPr>
      <w:r>
        <w:rPr>
          <w:rFonts w:ascii="Times New Roman" w:hAnsi="Times New Roman" w:cs="Times New Roman"/>
          <w:sz w:val="24"/>
          <w:szCs w:val="24"/>
        </w:rPr>
        <w:t>Ödünç ve iade işlemleri görevli personel veya otomatik ödünç-iade cihazı (self-</w:t>
      </w:r>
      <w:proofErr w:type="spellStart"/>
      <w:r>
        <w:rPr>
          <w:rFonts w:ascii="Times New Roman" w:hAnsi="Times New Roman" w:cs="Times New Roman"/>
          <w:sz w:val="24"/>
          <w:szCs w:val="24"/>
        </w:rPr>
        <w:t>check</w:t>
      </w:r>
      <w:proofErr w:type="spellEnd"/>
      <w:r>
        <w:rPr>
          <w:rFonts w:ascii="Times New Roman" w:hAnsi="Times New Roman" w:cs="Times New Roman"/>
          <w:sz w:val="24"/>
          <w:szCs w:val="24"/>
        </w:rPr>
        <w:t>) ile yapılır.</w:t>
      </w:r>
    </w:p>
    <w:p w:rsidR="00993DB8" w:rsidRDefault="00A66BA3">
      <w:pPr>
        <w:pStyle w:val="ListeParagraf"/>
        <w:numPr>
          <w:ilvl w:val="0"/>
          <w:numId w:val="6"/>
        </w:numPr>
        <w:spacing w:after="120" w:line="276" w:lineRule="auto"/>
        <w:ind w:left="360"/>
        <w:jc w:val="both"/>
        <w:rPr>
          <w:rFonts w:ascii="Times New Roman" w:hAnsi="Times New Roman" w:cs="Times New Roman"/>
          <w:sz w:val="24"/>
          <w:szCs w:val="24"/>
        </w:rPr>
      </w:pPr>
      <w:r>
        <w:rPr>
          <w:rFonts w:ascii="Times New Roman" w:hAnsi="Times New Roman" w:cs="Times New Roman"/>
          <w:sz w:val="24"/>
          <w:szCs w:val="24"/>
        </w:rPr>
        <w:t>İade tarihi geçmiş olan ve eki bulunan bilgi kaynaklarının işlemleri ödünç-iade cihazı aracılığı ile yapılamaz.</w:t>
      </w:r>
    </w:p>
    <w:p w:rsidR="00993DB8" w:rsidRDefault="00A66BA3">
      <w:pPr>
        <w:pStyle w:val="ListeParagraf"/>
        <w:numPr>
          <w:ilvl w:val="0"/>
          <w:numId w:val="6"/>
        </w:numPr>
        <w:spacing w:after="120" w:line="276" w:lineRule="auto"/>
        <w:ind w:left="360"/>
        <w:jc w:val="both"/>
        <w:rPr>
          <w:rFonts w:ascii="Times New Roman" w:hAnsi="Times New Roman" w:cs="Times New Roman"/>
          <w:sz w:val="24"/>
          <w:szCs w:val="24"/>
        </w:rPr>
      </w:pPr>
      <w:r>
        <w:rPr>
          <w:rFonts w:ascii="Times New Roman" w:hAnsi="Times New Roman" w:cs="Times New Roman"/>
          <w:sz w:val="24"/>
          <w:szCs w:val="24"/>
        </w:rPr>
        <w:t>Ödünç-iade cihazı ile yapılan işlemler kullanıcıların sorumluluğundadır.</w:t>
      </w:r>
    </w:p>
    <w:p w:rsidR="00993DB8" w:rsidRDefault="00A66BA3">
      <w:pPr>
        <w:pStyle w:val="ListeParagraf"/>
        <w:numPr>
          <w:ilvl w:val="0"/>
          <w:numId w:val="6"/>
        </w:numPr>
        <w:spacing w:after="120" w:line="276" w:lineRule="auto"/>
        <w:ind w:left="360"/>
        <w:jc w:val="both"/>
        <w:rPr>
          <w:rFonts w:ascii="Times New Roman" w:hAnsi="Times New Roman" w:cs="Times New Roman"/>
          <w:sz w:val="24"/>
          <w:szCs w:val="24"/>
        </w:rPr>
      </w:pPr>
      <w:r>
        <w:rPr>
          <w:rFonts w:ascii="Times New Roman" w:hAnsi="Times New Roman" w:cs="Times New Roman"/>
          <w:sz w:val="24"/>
          <w:szCs w:val="24"/>
        </w:rPr>
        <w:t>Kullanıcılar, ödünç aldıkları bilgi kaynaklarını özenle kullanma, iade süresini takip etme ve zamanında iade etmekle yükümlüdür.</w:t>
      </w:r>
    </w:p>
    <w:p w:rsidR="00993DB8" w:rsidRDefault="00A66BA3">
      <w:pPr>
        <w:pStyle w:val="ListeParagraf"/>
        <w:numPr>
          <w:ilvl w:val="0"/>
          <w:numId w:val="6"/>
        </w:numPr>
        <w:spacing w:after="120" w:line="276" w:lineRule="auto"/>
        <w:ind w:left="360"/>
        <w:jc w:val="both"/>
        <w:rPr>
          <w:rFonts w:ascii="Times New Roman" w:hAnsi="Times New Roman" w:cs="Times New Roman"/>
          <w:sz w:val="24"/>
          <w:szCs w:val="24"/>
        </w:rPr>
      </w:pPr>
      <w:r>
        <w:rPr>
          <w:rFonts w:ascii="Times New Roman" w:hAnsi="Times New Roman" w:cs="Times New Roman"/>
          <w:sz w:val="24"/>
          <w:szCs w:val="24"/>
        </w:rPr>
        <w:t>Ödünç alınmış bilgi kaynakları için otomasyon programı üzerinden süre uzatma işlemi yapılabilir. İade tarihi geçmiş kitapların ödünç süresi uzatılamaz.</w:t>
      </w:r>
    </w:p>
    <w:p w:rsidR="00993DB8" w:rsidRDefault="00A66BA3">
      <w:pPr>
        <w:pStyle w:val="ListeParagraf"/>
        <w:numPr>
          <w:ilvl w:val="0"/>
          <w:numId w:val="5"/>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Ödünç tarihi geçmiş kitaplar için fazla kullanım bedeli öğrencilerden tahsis edilir. Fazla kullanım bedeli, Kütüphane Danışma Kurulu tarafından her öğrenim yılı başında belirlenir. İhtilaf durumunda kütüphane otomasyon sistemi kayıtları geçerlidir.</w:t>
      </w:r>
    </w:p>
    <w:p w:rsidR="00993DB8" w:rsidRDefault="00A66BA3">
      <w:pPr>
        <w:pStyle w:val="ListeParagraf"/>
        <w:numPr>
          <w:ilvl w:val="0"/>
          <w:numId w:val="6"/>
        </w:numPr>
        <w:spacing w:after="120" w:line="276" w:lineRule="auto"/>
        <w:ind w:left="360"/>
        <w:jc w:val="both"/>
        <w:rPr>
          <w:rFonts w:ascii="Times New Roman" w:hAnsi="Times New Roman" w:cs="Times New Roman"/>
          <w:sz w:val="24"/>
          <w:szCs w:val="24"/>
        </w:rPr>
      </w:pPr>
      <w:r>
        <w:rPr>
          <w:rFonts w:ascii="Times New Roman" w:hAnsi="Times New Roman" w:cs="Times New Roman"/>
          <w:sz w:val="24"/>
          <w:szCs w:val="24"/>
        </w:rPr>
        <w:t>Kütüphane ve Dokümantasyon Müdürlüğü, ihtiyaç olduğu hallerde kaynağı geri isteyebilir. Kullanıcı ödünç aldığı kitabı uzatma isteğinde bulunursa kitabı ödünç verme birimine getirmekle yükümlüdür.</w:t>
      </w:r>
    </w:p>
    <w:p w:rsidR="00993DB8" w:rsidRDefault="00A66BA3">
      <w:pPr>
        <w:pStyle w:val="ListeParagraf"/>
        <w:numPr>
          <w:ilvl w:val="0"/>
          <w:numId w:val="6"/>
        </w:numPr>
        <w:spacing w:after="120" w:line="276" w:lineRule="auto"/>
        <w:ind w:left="360"/>
        <w:jc w:val="both"/>
        <w:rPr>
          <w:rFonts w:ascii="Times New Roman" w:hAnsi="Times New Roman" w:cs="Times New Roman"/>
          <w:sz w:val="24"/>
          <w:szCs w:val="24"/>
        </w:rPr>
      </w:pPr>
      <w:r>
        <w:rPr>
          <w:rFonts w:ascii="Times New Roman" w:hAnsi="Times New Roman" w:cs="Times New Roman"/>
          <w:sz w:val="24"/>
          <w:szCs w:val="24"/>
        </w:rPr>
        <w:t>Üzerinde gecikmiş bilgi kaynağı bulunan kullanıcı, bilgi kaynağını iade etmeden ve fazla kullanım bedelini ödemeden yeni bir bilgi kaynağı ödünç alamaz.</w:t>
      </w:r>
    </w:p>
    <w:p w:rsidR="00993DB8" w:rsidRDefault="00A66BA3">
      <w:pPr>
        <w:pStyle w:val="ListeParagraf"/>
        <w:numPr>
          <w:ilvl w:val="0"/>
          <w:numId w:val="6"/>
        </w:numPr>
        <w:spacing w:after="120" w:line="276" w:lineRule="auto"/>
        <w:ind w:left="360"/>
        <w:jc w:val="both"/>
        <w:rPr>
          <w:rFonts w:ascii="Times New Roman" w:hAnsi="Times New Roman" w:cs="Times New Roman"/>
          <w:sz w:val="24"/>
          <w:szCs w:val="24"/>
        </w:rPr>
      </w:pPr>
      <w:r>
        <w:rPr>
          <w:rFonts w:ascii="Times New Roman" w:hAnsi="Times New Roman" w:cs="Times New Roman"/>
          <w:sz w:val="24"/>
          <w:szCs w:val="24"/>
        </w:rPr>
        <w:t>Kütüphanede bulunan danışma kaynakları ödünç verilmez. Rezerve kaynaklar kütüphane içerisinde kullanmak kaydıyla 3 saat boyunca ödünç verilir.</w:t>
      </w:r>
    </w:p>
    <w:p w:rsidR="00993DB8" w:rsidRDefault="00A66BA3">
      <w:pPr>
        <w:pStyle w:val="ListeParagraf"/>
        <w:numPr>
          <w:ilvl w:val="0"/>
          <w:numId w:val="6"/>
        </w:numPr>
        <w:spacing w:after="12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Bir öğrenim yılında, ders kapsamında yoğun kullanılması düşünülen ders kitapları Öğretim Üyeleri tarafından kütüphaneye bildirilerek, yıl veya yarıyıl boyunca Ödünç Verme Bankosu arkasında “Rezerve Kaynaklar </w:t>
      </w:r>
      <w:proofErr w:type="spellStart"/>
      <w:r>
        <w:rPr>
          <w:rFonts w:ascii="Times New Roman" w:hAnsi="Times New Roman" w:cs="Times New Roman"/>
          <w:sz w:val="24"/>
          <w:szCs w:val="24"/>
        </w:rPr>
        <w:t>Koleksiyonu”nda</w:t>
      </w:r>
      <w:proofErr w:type="spellEnd"/>
      <w:r>
        <w:rPr>
          <w:rFonts w:ascii="Times New Roman" w:hAnsi="Times New Roman" w:cs="Times New Roman"/>
          <w:sz w:val="24"/>
          <w:szCs w:val="24"/>
        </w:rPr>
        <w:t xml:space="preserve"> bulundurulması talep edilir. Söz konusu kaynaklar 3 saatlik periyodlarda kütüphane içerisinde kalmak kaydıyla otomasyon sistemi kullanılarak kullanıcılara ödünç verilir.</w:t>
      </w:r>
    </w:p>
    <w:p w:rsidR="00993DB8" w:rsidRDefault="00A66BA3">
      <w:pPr>
        <w:pStyle w:val="ListeParagraf"/>
        <w:numPr>
          <w:ilvl w:val="0"/>
          <w:numId w:val="6"/>
        </w:numPr>
        <w:spacing w:after="120" w:line="276" w:lineRule="auto"/>
        <w:ind w:left="417"/>
        <w:jc w:val="both"/>
        <w:rPr>
          <w:rFonts w:ascii="Times New Roman" w:hAnsi="Times New Roman" w:cs="Times New Roman"/>
          <w:sz w:val="24"/>
          <w:szCs w:val="24"/>
        </w:rPr>
      </w:pPr>
      <w:r>
        <w:rPr>
          <w:rFonts w:ascii="Times New Roman" w:hAnsi="Times New Roman" w:cs="Times New Roman"/>
          <w:sz w:val="24"/>
          <w:szCs w:val="24"/>
        </w:rPr>
        <w:t>Ödünç alınmış bir kaynağı başka bir okuyucu ödünç almak isterse, bu durumda kaynak iade tarihinden itibaren talep eden kullanıcıya rezerve edilir. Bu durumdaki kaynaklar için ek ödünç süresi verilmez. Kaynakları kimin ödünç aldığı bilgisi, idari süreçler dışında, başka kullanıcılar ile paylaşılmaz.</w:t>
      </w:r>
    </w:p>
    <w:p w:rsidR="00993DB8" w:rsidRDefault="00A66BA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(2) Ödünç alınan kaynakların türü, sayısı ve kullanım süresi kullanıcı türüne göre değişiklik gösterir. Bu bağlamda;</w:t>
      </w:r>
    </w:p>
    <w:tbl>
      <w:tblPr>
        <w:tblStyle w:val="TabloKlavuzu"/>
        <w:tblW w:w="8926" w:type="dxa"/>
        <w:jc w:val="center"/>
        <w:tblLook w:val="04A0" w:firstRow="1" w:lastRow="0" w:firstColumn="1" w:lastColumn="0" w:noHBand="0" w:noVBand="1"/>
      </w:tblPr>
      <w:tblGrid>
        <w:gridCol w:w="2393"/>
        <w:gridCol w:w="1836"/>
        <w:gridCol w:w="1557"/>
        <w:gridCol w:w="1163"/>
        <w:gridCol w:w="1977"/>
      </w:tblGrid>
      <w:tr w:rsidR="00993DB8">
        <w:trPr>
          <w:jc w:val="center"/>
        </w:trPr>
        <w:tc>
          <w:tcPr>
            <w:tcW w:w="2393" w:type="dxa"/>
            <w:vMerge w:val="restart"/>
          </w:tcPr>
          <w:p w:rsidR="00993DB8" w:rsidRDefault="00993DB8">
            <w:pPr>
              <w:spacing w:after="0" w:line="276" w:lineRule="auto"/>
              <w:jc w:val="both"/>
              <w:rPr>
                <w:rFonts w:ascii="Times New Roman" w:hAnsi="Times New Roman" w:cs="Times New Roman"/>
                <w:b/>
                <w:sz w:val="24"/>
                <w:szCs w:val="24"/>
              </w:rPr>
            </w:pPr>
          </w:p>
        </w:tc>
        <w:tc>
          <w:tcPr>
            <w:tcW w:w="6533" w:type="dxa"/>
            <w:gridSpan w:val="4"/>
          </w:tcPr>
          <w:p w:rsidR="00993DB8" w:rsidRDefault="00A66BA3">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İade Süresi (gün) / Ek iade Süresi (gün) / </w:t>
            </w:r>
          </w:p>
          <w:p w:rsidR="00993DB8" w:rsidRDefault="00A66BA3">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Maksimum ödünç kaynak sayısı</w:t>
            </w:r>
          </w:p>
        </w:tc>
      </w:tr>
      <w:tr w:rsidR="00993DB8">
        <w:trPr>
          <w:jc w:val="center"/>
        </w:trPr>
        <w:tc>
          <w:tcPr>
            <w:tcW w:w="2393" w:type="dxa"/>
            <w:vMerge/>
          </w:tcPr>
          <w:p w:rsidR="00993DB8" w:rsidRDefault="00993DB8">
            <w:pPr>
              <w:spacing w:after="0" w:line="276" w:lineRule="auto"/>
              <w:jc w:val="both"/>
              <w:rPr>
                <w:rFonts w:ascii="Times New Roman" w:hAnsi="Times New Roman" w:cs="Times New Roman"/>
                <w:b/>
                <w:sz w:val="24"/>
                <w:szCs w:val="24"/>
              </w:rPr>
            </w:pPr>
          </w:p>
        </w:tc>
        <w:tc>
          <w:tcPr>
            <w:tcW w:w="1836" w:type="dxa"/>
          </w:tcPr>
          <w:p w:rsidR="00993DB8" w:rsidRDefault="00A66BA3">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Öğrenci</w:t>
            </w:r>
          </w:p>
          <w:p w:rsidR="00993DB8" w:rsidRDefault="00A66BA3">
            <w:pPr>
              <w:spacing w:after="0" w:line="276"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Önlisans</w:t>
            </w:r>
            <w:proofErr w:type="spellEnd"/>
            <w:r>
              <w:rPr>
                <w:rFonts w:ascii="Times New Roman" w:hAnsi="Times New Roman" w:cs="Times New Roman"/>
                <w:b/>
                <w:sz w:val="24"/>
                <w:szCs w:val="24"/>
              </w:rPr>
              <w:t xml:space="preserve"> / Lisans</w:t>
            </w:r>
          </w:p>
        </w:tc>
        <w:tc>
          <w:tcPr>
            <w:tcW w:w="1557" w:type="dxa"/>
          </w:tcPr>
          <w:p w:rsidR="00993DB8" w:rsidRDefault="00A66BA3">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Öğrenci Lisansüstü</w:t>
            </w:r>
          </w:p>
        </w:tc>
        <w:tc>
          <w:tcPr>
            <w:tcW w:w="1163" w:type="dxa"/>
          </w:tcPr>
          <w:p w:rsidR="00993DB8" w:rsidRDefault="00A66BA3">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Kurum Personeli</w:t>
            </w:r>
          </w:p>
        </w:tc>
        <w:tc>
          <w:tcPr>
            <w:tcW w:w="1977" w:type="dxa"/>
          </w:tcPr>
          <w:p w:rsidR="00993DB8" w:rsidRDefault="00A66BA3">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Öğretim Üyesi</w:t>
            </w:r>
          </w:p>
        </w:tc>
      </w:tr>
      <w:tr w:rsidR="00993DB8">
        <w:trPr>
          <w:trHeight w:val="607"/>
          <w:jc w:val="center"/>
        </w:trPr>
        <w:tc>
          <w:tcPr>
            <w:tcW w:w="2393" w:type="dxa"/>
          </w:tcPr>
          <w:p w:rsidR="00993DB8" w:rsidRDefault="00A66BA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Kitap</w:t>
            </w:r>
          </w:p>
        </w:tc>
        <w:tc>
          <w:tcPr>
            <w:tcW w:w="1836" w:type="dxa"/>
          </w:tcPr>
          <w:p w:rsidR="00993DB8" w:rsidRDefault="00A66BA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15 / 15 / 4</w:t>
            </w:r>
          </w:p>
        </w:tc>
        <w:tc>
          <w:tcPr>
            <w:tcW w:w="1557" w:type="dxa"/>
          </w:tcPr>
          <w:p w:rsidR="00993DB8" w:rsidRDefault="00A66BA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30 / 30 / 8</w:t>
            </w:r>
          </w:p>
        </w:tc>
        <w:tc>
          <w:tcPr>
            <w:tcW w:w="1163" w:type="dxa"/>
          </w:tcPr>
          <w:p w:rsidR="00993DB8" w:rsidRDefault="00A66BA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30 / 30 / 8</w:t>
            </w:r>
          </w:p>
        </w:tc>
        <w:tc>
          <w:tcPr>
            <w:tcW w:w="1977" w:type="dxa"/>
          </w:tcPr>
          <w:p w:rsidR="00993DB8" w:rsidRDefault="00A66BA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180 / 180 / 10 + 5*</w:t>
            </w:r>
          </w:p>
        </w:tc>
      </w:tr>
      <w:tr w:rsidR="00993DB8">
        <w:trPr>
          <w:trHeight w:val="559"/>
          <w:jc w:val="center"/>
        </w:trPr>
        <w:tc>
          <w:tcPr>
            <w:tcW w:w="2393" w:type="dxa"/>
          </w:tcPr>
          <w:p w:rsidR="00993DB8" w:rsidRDefault="00A66BA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Süreli Yayın</w:t>
            </w:r>
          </w:p>
        </w:tc>
        <w:tc>
          <w:tcPr>
            <w:tcW w:w="1836" w:type="dxa"/>
          </w:tcPr>
          <w:p w:rsidR="00993DB8" w:rsidRDefault="00A66BA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1557" w:type="dxa"/>
          </w:tcPr>
          <w:p w:rsidR="00993DB8" w:rsidRDefault="00A66BA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2 / 2 / 2</w:t>
            </w:r>
          </w:p>
        </w:tc>
        <w:tc>
          <w:tcPr>
            <w:tcW w:w="1163" w:type="dxa"/>
          </w:tcPr>
          <w:p w:rsidR="00993DB8" w:rsidRDefault="00A66BA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2 / 1 / 3</w:t>
            </w:r>
          </w:p>
        </w:tc>
        <w:tc>
          <w:tcPr>
            <w:tcW w:w="1977" w:type="dxa"/>
          </w:tcPr>
          <w:p w:rsidR="00993DB8" w:rsidRDefault="00A66BA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2 / 1 / 3</w:t>
            </w:r>
          </w:p>
        </w:tc>
      </w:tr>
    </w:tbl>
    <w:p w:rsidR="00993DB8" w:rsidRDefault="00A66BA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*5 KİTS / ILL kitabı</w:t>
      </w:r>
    </w:p>
    <w:p w:rsidR="00993DB8" w:rsidRDefault="00993DB8">
      <w:pPr>
        <w:spacing w:after="120" w:line="276" w:lineRule="auto"/>
        <w:jc w:val="both"/>
        <w:rPr>
          <w:rFonts w:ascii="Times New Roman" w:hAnsi="Times New Roman" w:cs="Times New Roman"/>
          <w:b/>
          <w:sz w:val="24"/>
          <w:szCs w:val="24"/>
        </w:rPr>
      </w:pPr>
    </w:p>
    <w:p w:rsidR="00993DB8" w:rsidRDefault="00A66BA3">
      <w:pPr>
        <w:spacing w:after="120" w:line="276" w:lineRule="auto"/>
        <w:jc w:val="both"/>
        <w:rPr>
          <w:rFonts w:ascii="Times New Roman" w:hAnsi="Times New Roman" w:cs="Times New Roman"/>
          <w:b/>
          <w:sz w:val="24"/>
          <w:szCs w:val="24"/>
        </w:rPr>
      </w:pPr>
      <w:r>
        <w:rPr>
          <w:rFonts w:ascii="Times New Roman" w:hAnsi="Times New Roman" w:cs="Times New Roman"/>
          <w:b/>
          <w:sz w:val="24"/>
          <w:szCs w:val="24"/>
        </w:rPr>
        <w:t>Kaybedilen Kütüphane Bilgi Kaynakları</w:t>
      </w:r>
    </w:p>
    <w:p w:rsidR="00993DB8" w:rsidRDefault="00A66BA3">
      <w:pPr>
        <w:spacing w:after="120" w:line="276" w:lineRule="auto"/>
        <w:jc w:val="both"/>
        <w:rPr>
          <w:rFonts w:ascii="Times New Roman" w:hAnsi="Times New Roman" w:cs="Times New Roman"/>
          <w:sz w:val="24"/>
          <w:szCs w:val="24"/>
        </w:rPr>
      </w:pPr>
      <w:r>
        <w:rPr>
          <w:rFonts w:ascii="Times New Roman" w:hAnsi="Times New Roman" w:cs="Times New Roman"/>
          <w:b/>
          <w:sz w:val="24"/>
          <w:szCs w:val="24"/>
        </w:rPr>
        <w:t>MADDE 13-</w:t>
      </w:r>
      <w:r>
        <w:rPr>
          <w:rFonts w:ascii="Times New Roman" w:hAnsi="Times New Roman" w:cs="Times New Roman"/>
          <w:sz w:val="24"/>
          <w:szCs w:val="24"/>
        </w:rPr>
        <w:t xml:space="preserve"> (1) Zarar gören ve kaybedilen kaynakların bedelleri kullanıcıdan tahsil edilir. Kaynak kayıp ücreti, kaynağın ücreti, kargo masrafı göz önüne alınarak Kütüphane ve Dokümantasyon Müdürlüğünce belirlenir. </w:t>
      </w:r>
    </w:p>
    <w:p w:rsidR="00993DB8" w:rsidRDefault="00A66BA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(2) Kullanıcı, hasar verdiği tamiri mümkün olmayan kaynaklar için Kütüphane ve Dokümantasyon Müdürlüğünce belirlenecek kaynak hasar ücretini ödemekle yükümlüdür. Kaynağın temin veya tamiri için geçen süre için de kullanıcıdan gecikme bedeli tahsil edilir.</w:t>
      </w:r>
    </w:p>
    <w:p w:rsidR="00993DB8" w:rsidRDefault="00A66BA3">
      <w:pPr>
        <w:spacing w:after="120" w:line="276" w:lineRule="auto"/>
        <w:jc w:val="both"/>
        <w:rPr>
          <w:rFonts w:ascii="Times New Roman" w:hAnsi="Times New Roman" w:cs="Times New Roman"/>
          <w:b/>
          <w:sz w:val="24"/>
          <w:szCs w:val="24"/>
        </w:rPr>
      </w:pPr>
      <w:r>
        <w:rPr>
          <w:rFonts w:ascii="Times New Roman" w:hAnsi="Times New Roman" w:cs="Times New Roman"/>
          <w:b/>
          <w:sz w:val="24"/>
          <w:szCs w:val="24"/>
        </w:rPr>
        <w:t>İlişik Kesme</w:t>
      </w:r>
    </w:p>
    <w:p w:rsidR="00993DB8" w:rsidRDefault="00A66BA3">
      <w:pPr>
        <w:spacing w:after="120" w:line="276" w:lineRule="auto"/>
        <w:jc w:val="both"/>
        <w:rPr>
          <w:rFonts w:ascii="Times New Roman" w:hAnsi="Times New Roman" w:cs="Times New Roman"/>
          <w:sz w:val="24"/>
          <w:szCs w:val="24"/>
        </w:rPr>
      </w:pPr>
      <w:r>
        <w:rPr>
          <w:rFonts w:ascii="Times New Roman" w:hAnsi="Times New Roman" w:cs="Times New Roman"/>
          <w:b/>
          <w:sz w:val="24"/>
          <w:szCs w:val="24"/>
        </w:rPr>
        <w:t>MADDE 14</w:t>
      </w:r>
      <w:r>
        <w:rPr>
          <w:rFonts w:ascii="Times New Roman" w:hAnsi="Times New Roman" w:cs="Times New Roman"/>
          <w:sz w:val="24"/>
          <w:szCs w:val="24"/>
        </w:rPr>
        <w:t xml:space="preserve"> – (1) Üniversite’den izinli ya da emekli olarak veya istifa ederek ayrılan akademik ve idari personel ile mezun olan öğrencilerin ilişik kesme işlemleri </w:t>
      </w:r>
      <w:proofErr w:type="spellStart"/>
      <w:r>
        <w:rPr>
          <w:rFonts w:ascii="Times New Roman" w:hAnsi="Times New Roman" w:cs="Times New Roman"/>
          <w:sz w:val="24"/>
          <w:szCs w:val="24"/>
        </w:rPr>
        <w:t>Kütüphane’den</w:t>
      </w:r>
      <w:proofErr w:type="spellEnd"/>
      <w:r>
        <w:rPr>
          <w:rFonts w:ascii="Times New Roman" w:hAnsi="Times New Roman" w:cs="Times New Roman"/>
          <w:sz w:val="24"/>
          <w:szCs w:val="24"/>
        </w:rPr>
        <w:t xml:space="preserve"> ödünç aldığı kaynakları iade edilmeden ve varsa fazla kullanım ve kayıp kaynak bedelleri ödenmeden </w:t>
      </w:r>
      <w:r>
        <w:rPr>
          <w:rFonts w:ascii="Times New Roman" w:hAnsi="Times New Roman" w:cs="Times New Roman"/>
          <w:sz w:val="24"/>
          <w:szCs w:val="24"/>
        </w:rPr>
        <w:lastRenderedPageBreak/>
        <w:t>tamamlanamaz. Üniversite tarafından hazırlanan “İlişik Kesme Formu” Kütüphane Personeli tarafından imzalanır.</w:t>
      </w:r>
    </w:p>
    <w:p w:rsidR="00993DB8" w:rsidRDefault="00993DB8">
      <w:pPr>
        <w:spacing w:after="120" w:line="276" w:lineRule="auto"/>
        <w:jc w:val="both"/>
        <w:rPr>
          <w:rFonts w:ascii="Times New Roman" w:hAnsi="Times New Roman" w:cs="Times New Roman"/>
          <w:sz w:val="24"/>
          <w:szCs w:val="24"/>
        </w:rPr>
      </w:pPr>
    </w:p>
    <w:p w:rsidR="00993DB8" w:rsidRDefault="00A66BA3">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BEŞİNCİ BÖLÜM</w:t>
      </w:r>
    </w:p>
    <w:p w:rsidR="00993DB8" w:rsidRDefault="00A66BA3">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Çeşitli, Geçici ve Son Hükümler</w:t>
      </w:r>
    </w:p>
    <w:p w:rsidR="00993DB8" w:rsidRDefault="00A66BA3">
      <w:pPr>
        <w:spacing w:after="120" w:line="276" w:lineRule="auto"/>
        <w:jc w:val="both"/>
        <w:rPr>
          <w:rFonts w:ascii="Times New Roman" w:hAnsi="Times New Roman" w:cs="Times New Roman"/>
          <w:sz w:val="24"/>
          <w:szCs w:val="24"/>
        </w:rPr>
      </w:pPr>
      <w:r>
        <w:rPr>
          <w:rFonts w:ascii="Times New Roman" w:hAnsi="Times New Roman" w:cs="Times New Roman"/>
          <w:b/>
          <w:sz w:val="24"/>
          <w:szCs w:val="24"/>
        </w:rPr>
        <w:t xml:space="preserve">MADDE 15 – </w:t>
      </w:r>
      <w:r>
        <w:rPr>
          <w:rFonts w:ascii="Times New Roman" w:hAnsi="Times New Roman" w:cs="Times New Roman"/>
          <w:sz w:val="24"/>
          <w:szCs w:val="24"/>
        </w:rPr>
        <w:t>(1)</w:t>
      </w:r>
      <w:r>
        <w:rPr>
          <w:rFonts w:ascii="Times New Roman" w:hAnsi="Times New Roman" w:cs="Times New Roman"/>
          <w:b/>
          <w:sz w:val="24"/>
          <w:szCs w:val="24"/>
        </w:rPr>
        <w:t xml:space="preserve"> </w:t>
      </w:r>
      <w:r>
        <w:rPr>
          <w:rFonts w:ascii="Times New Roman" w:hAnsi="Times New Roman" w:cs="Times New Roman"/>
          <w:sz w:val="24"/>
          <w:szCs w:val="24"/>
        </w:rPr>
        <w:t>Kütüphanede bulunan Fotokopi/Çıktı hizmetinden faydalanmak üzere kullanıcılar Ödünç Verme Bankosuna müracaat eder.</w:t>
      </w:r>
    </w:p>
    <w:p w:rsidR="00993DB8" w:rsidRDefault="00A66BA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(2) Kütüphane 24 saat kapalı devre güvenlik sistemi ile izlenir. Kaynaklar izinsiz kütüphane dışına çıkartıldığının ya da kaynaklara zarar verildiğinin tespitinde adli ve idari yaptırımlar uygulanır.</w:t>
      </w:r>
    </w:p>
    <w:p w:rsidR="00993DB8" w:rsidRDefault="00A66BA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(3) Kullanıcılar Kütüphane içinde bulundukları sürece kendi şahsi eşyalarından sorumludurlar ve kaybı durumunda Kütüphane personeli sorumlu değildir.</w:t>
      </w:r>
    </w:p>
    <w:p w:rsidR="00993DB8" w:rsidRDefault="00A66BA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Kütüphane’ye</w:t>
      </w:r>
      <w:proofErr w:type="spellEnd"/>
      <w:r>
        <w:rPr>
          <w:rFonts w:ascii="Times New Roman" w:hAnsi="Times New Roman" w:cs="Times New Roman"/>
          <w:sz w:val="24"/>
          <w:szCs w:val="24"/>
        </w:rPr>
        <w:t xml:space="preserve"> yiyecek ve içecek ile girmek, tütün ve benzeri içmek, yüksek sesle konuşmak ve cep telefonu ile konuşmak yasaktır.</w:t>
      </w:r>
    </w:p>
    <w:p w:rsidR="00993DB8" w:rsidRDefault="00A66BA3">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(5) Kütüphane bildirimlerini, kullanıcıların üniversiteden aldığı @antalya.edu.tr veya @std.antalya.edu.tr uzantılı kurumsal e-posta adreslerine yapar.</w:t>
      </w:r>
    </w:p>
    <w:p w:rsidR="00993DB8" w:rsidRDefault="00993DB8">
      <w:pPr>
        <w:spacing w:after="120" w:line="276" w:lineRule="auto"/>
        <w:jc w:val="both"/>
        <w:rPr>
          <w:rFonts w:ascii="Times New Roman" w:hAnsi="Times New Roman" w:cs="Times New Roman"/>
          <w:sz w:val="24"/>
          <w:szCs w:val="24"/>
        </w:rPr>
      </w:pPr>
    </w:p>
    <w:p w:rsidR="00993DB8" w:rsidRDefault="00A66BA3">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ALTINCI BÖLÜM</w:t>
      </w:r>
    </w:p>
    <w:p w:rsidR="00993DB8" w:rsidRDefault="00A66BA3">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Gözden Geçirme, Yürürlükten Kaldırma, Yürürlük ve Yürütme</w:t>
      </w:r>
    </w:p>
    <w:p w:rsidR="00993DB8" w:rsidRDefault="00A66BA3">
      <w:pPr>
        <w:spacing w:after="120" w:line="276" w:lineRule="auto"/>
        <w:jc w:val="both"/>
        <w:rPr>
          <w:rFonts w:ascii="Times New Roman" w:hAnsi="Times New Roman" w:cs="Times New Roman"/>
          <w:b/>
          <w:sz w:val="24"/>
          <w:szCs w:val="24"/>
        </w:rPr>
      </w:pPr>
      <w:r>
        <w:rPr>
          <w:rFonts w:ascii="Times New Roman" w:hAnsi="Times New Roman" w:cs="Times New Roman"/>
          <w:b/>
          <w:sz w:val="24"/>
          <w:szCs w:val="24"/>
        </w:rPr>
        <w:t>Gözden Geçirme</w:t>
      </w:r>
    </w:p>
    <w:p w:rsidR="00993DB8" w:rsidRDefault="00A66BA3">
      <w:pPr>
        <w:spacing w:after="120" w:line="276" w:lineRule="auto"/>
        <w:jc w:val="both"/>
        <w:rPr>
          <w:rFonts w:ascii="Times New Roman" w:hAnsi="Times New Roman" w:cs="Times New Roman"/>
          <w:sz w:val="24"/>
          <w:szCs w:val="24"/>
        </w:rPr>
      </w:pPr>
      <w:r>
        <w:rPr>
          <w:rFonts w:ascii="Times New Roman" w:hAnsi="Times New Roman" w:cs="Times New Roman"/>
          <w:b/>
          <w:sz w:val="24"/>
          <w:szCs w:val="24"/>
        </w:rPr>
        <w:t>MADDE 16</w:t>
      </w:r>
      <w:r>
        <w:rPr>
          <w:rFonts w:ascii="Times New Roman" w:hAnsi="Times New Roman" w:cs="Times New Roman"/>
          <w:sz w:val="24"/>
          <w:szCs w:val="24"/>
        </w:rPr>
        <w:t xml:space="preserve"> – (1) Bu </w:t>
      </w:r>
      <w:proofErr w:type="spellStart"/>
      <w:r>
        <w:rPr>
          <w:rFonts w:ascii="Times New Roman" w:hAnsi="Times New Roman" w:cs="Times New Roman"/>
          <w:sz w:val="24"/>
          <w:szCs w:val="24"/>
        </w:rPr>
        <w:t>Yönerge’yi</w:t>
      </w:r>
      <w:proofErr w:type="spellEnd"/>
      <w:r>
        <w:rPr>
          <w:rFonts w:ascii="Times New Roman" w:hAnsi="Times New Roman" w:cs="Times New Roman"/>
          <w:sz w:val="24"/>
          <w:szCs w:val="24"/>
        </w:rPr>
        <w:t xml:space="preserve"> gözden geçirme ve güncelleştirme sorumluluğu Kütüphane Müdürü’ne aittir. </w:t>
      </w:r>
    </w:p>
    <w:p w:rsidR="00993DB8" w:rsidRDefault="00A66BA3">
      <w:pPr>
        <w:pStyle w:val="Balk3"/>
        <w:tabs>
          <w:tab w:val="left" w:pos="708"/>
        </w:tabs>
        <w:spacing w:before="0" w:after="120" w:line="276" w:lineRule="auto"/>
        <w:jc w:val="both"/>
        <w:rPr>
          <w:rFonts w:ascii="Times New Roman" w:hAnsi="Times New Roman" w:cs="Times New Roman"/>
          <w:b/>
          <w:color w:val="auto"/>
        </w:rPr>
      </w:pPr>
      <w:r>
        <w:rPr>
          <w:rFonts w:ascii="Times New Roman" w:hAnsi="Times New Roman" w:cs="Times New Roman"/>
          <w:b/>
          <w:color w:val="auto"/>
        </w:rPr>
        <w:t xml:space="preserve">Yürürlükten Kaldırma </w:t>
      </w:r>
    </w:p>
    <w:p w:rsidR="00993DB8" w:rsidRDefault="00A66BA3">
      <w:pPr>
        <w:spacing w:after="120" w:line="276" w:lineRule="auto"/>
        <w:jc w:val="both"/>
        <w:rPr>
          <w:rStyle w:val="GvdeMetni1"/>
          <w:color w:val="auto"/>
          <w:sz w:val="24"/>
          <w:szCs w:val="24"/>
        </w:rPr>
      </w:pPr>
      <w:r>
        <w:rPr>
          <w:rFonts w:ascii="Times New Roman" w:hAnsi="Times New Roman" w:cs="Times New Roman"/>
          <w:b/>
          <w:sz w:val="24"/>
          <w:szCs w:val="24"/>
        </w:rPr>
        <w:t>MADDE 17 –</w:t>
      </w:r>
      <w:r>
        <w:rPr>
          <w:rFonts w:ascii="Times New Roman" w:hAnsi="Times New Roman" w:cs="Times New Roman"/>
          <w:sz w:val="24"/>
          <w:szCs w:val="24"/>
        </w:rPr>
        <w:t xml:space="preserve"> (1) </w:t>
      </w:r>
      <w:r>
        <w:rPr>
          <w:rStyle w:val="GvdeMetni1"/>
          <w:rFonts w:ascii="Times New Roman" w:hAnsi="Times New Roman" w:cs="Times New Roman"/>
          <w:color w:val="auto"/>
          <w:sz w:val="24"/>
          <w:szCs w:val="24"/>
        </w:rPr>
        <w:t>Bu Yönergenin yürürlüğe girdiği tarih itibariyle; 28.04.2017 tarih ve 06 sayılı Senato kararı ile kabul edilen Antalya Bilim Üniversitesi Kütüphane Yönergesi yürürlükten kaldırılmıştır.</w:t>
      </w:r>
    </w:p>
    <w:p w:rsidR="00993DB8" w:rsidRDefault="00A66BA3">
      <w:pPr>
        <w:spacing w:after="120" w:line="276" w:lineRule="auto"/>
        <w:jc w:val="both"/>
        <w:rPr>
          <w:rFonts w:ascii="Times New Roman" w:hAnsi="Times New Roman" w:cs="Times New Roman"/>
          <w:b/>
        </w:rPr>
      </w:pPr>
      <w:r>
        <w:rPr>
          <w:rFonts w:ascii="Times New Roman" w:hAnsi="Times New Roman" w:cs="Times New Roman"/>
          <w:b/>
        </w:rPr>
        <w:t>Yürürlük</w:t>
      </w:r>
    </w:p>
    <w:p w:rsidR="00993DB8" w:rsidRDefault="00A66BA3">
      <w:pPr>
        <w:spacing w:line="276" w:lineRule="auto"/>
        <w:jc w:val="both"/>
        <w:rPr>
          <w:rFonts w:ascii="Times New Roman" w:hAnsi="Times New Roman" w:cs="Times New Roman"/>
          <w:sz w:val="24"/>
          <w:szCs w:val="24"/>
        </w:rPr>
      </w:pPr>
      <w:r>
        <w:rPr>
          <w:rStyle w:val="GvdeMetni1"/>
          <w:rFonts w:ascii="Times New Roman" w:hAnsi="Times New Roman" w:cs="Times New Roman"/>
          <w:b/>
          <w:color w:val="auto"/>
          <w:sz w:val="24"/>
          <w:szCs w:val="24"/>
        </w:rPr>
        <w:t>MADDE</w:t>
      </w:r>
      <w:r>
        <w:rPr>
          <w:rStyle w:val="GvdeMetni1"/>
          <w:rFonts w:ascii="Times New Roman" w:hAnsi="Times New Roman" w:cs="Times New Roman"/>
          <w:color w:val="auto"/>
          <w:sz w:val="24"/>
          <w:szCs w:val="24"/>
        </w:rPr>
        <w:t xml:space="preserve"> </w:t>
      </w:r>
      <w:r>
        <w:rPr>
          <w:rStyle w:val="BodytextBold"/>
          <w:rFonts w:ascii="Times New Roman" w:hAnsi="Times New Roman" w:cs="Times New Roman"/>
          <w:color w:val="auto"/>
          <w:sz w:val="24"/>
          <w:szCs w:val="24"/>
        </w:rPr>
        <w:t xml:space="preserve">18 </w:t>
      </w:r>
      <w:r>
        <w:rPr>
          <w:rStyle w:val="GvdeMetni1"/>
          <w:rFonts w:ascii="Times New Roman" w:hAnsi="Times New Roman" w:cs="Times New Roman"/>
          <w:color w:val="auto"/>
          <w:sz w:val="24"/>
          <w:szCs w:val="24"/>
        </w:rPr>
        <w:t xml:space="preserve">– (1) </w:t>
      </w:r>
      <w:r>
        <w:rPr>
          <w:rFonts w:ascii="Times New Roman" w:hAnsi="Times New Roman" w:cs="Times New Roman"/>
          <w:sz w:val="24"/>
          <w:szCs w:val="24"/>
        </w:rPr>
        <w:t xml:space="preserve">Bu Yönerge Antalya Bilim Üniversitesi Senatosu tarafından kabulünü takiben yürürlüğe girer. </w:t>
      </w:r>
    </w:p>
    <w:p w:rsidR="00993DB8" w:rsidRDefault="00A66BA3">
      <w:pPr>
        <w:spacing w:before="120" w:after="120" w:line="276" w:lineRule="auto"/>
        <w:jc w:val="both"/>
        <w:rPr>
          <w:rFonts w:ascii="Times New Roman" w:hAnsi="Times New Roman" w:cs="Times New Roman"/>
          <w:sz w:val="24"/>
          <w:szCs w:val="24"/>
        </w:rPr>
      </w:pPr>
      <w:r>
        <w:rPr>
          <w:rFonts w:ascii="Times New Roman" w:hAnsi="Times New Roman" w:cs="Times New Roman"/>
          <w:b/>
          <w:sz w:val="24"/>
          <w:szCs w:val="24"/>
        </w:rPr>
        <w:t>Yürüt</w:t>
      </w:r>
      <w:r>
        <w:rPr>
          <w:rFonts w:ascii="Times New Roman" w:hAnsi="Times New Roman" w:cs="Times New Roman"/>
          <w:b/>
          <w:spacing w:val="-1"/>
          <w:sz w:val="24"/>
          <w:szCs w:val="24"/>
        </w:rPr>
        <w:t>m</w:t>
      </w:r>
      <w:r>
        <w:rPr>
          <w:rFonts w:ascii="Times New Roman" w:hAnsi="Times New Roman" w:cs="Times New Roman"/>
          <w:b/>
          <w:sz w:val="24"/>
          <w:szCs w:val="24"/>
        </w:rPr>
        <w:t>e</w:t>
      </w:r>
    </w:p>
    <w:p w:rsidR="00993DB8" w:rsidRDefault="00A66BA3">
      <w:pPr>
        <w:spacing w:before="120" w:after="120" w:line="276" w:lineRule="auto"/>
        <w:jc w:val="both"/>
        <w:rPr>
          <w:rFonts w:ascii="Times New Roman" w:hAnsi="Times New Roman" w:cs="Times New Roman"/>
          <w:sz w:val="24"/>
          <w:szCs w:val="24"/>
        </w:rPr>
      </w:pPr>
      <w:r>
        <w:rPr>
          <w:rFonts w:ascii="Times New Roman" w:hAnsi="Times New Roman" w:cs="Times New Roman"/>
          <w:b/>
          <w:spacing w:val="-1"/>
          <w:sz w:val="24"/>
          <w:szCs w:val="24"/>
        </w:rPr>
        <w:t>M</w:t>
      </w:r>
      <w:r>
        <w:rPr>
          <w:rFonts w:ascii="Times New Roman" w:hAnsi="Times New Roman" w:cs="Times New Roman"/>
          <w:b/>
          <w:sz w:val="24"/>
          <w:szCs w:val="24"/>
        </w:rPr>
        <w:t>A</w:t>
      </w:r>
      <w:r>
        <w:rPr>
          <w:rFonts w:ascii="Times New Roman" w:hAnsi="Times New Roman" w:cs="Times New Roman"/>
          <w:b/>
          <w:spacing w:val="-1"/>
          <w:sz w:val="24"/>
          <w:szCs w:val="24"/>
        </w:rPr>
        <w:t>D</w:t>
      </w:r>
      <w:r>
        <w:rPr>
          <w:rFonts w:ascii="Times New Roman" w:hAnsi="Times New Roman" w:cs="Times New Roman"/>
          <w:b/>
          <w:sz w:val="24"/>
          <w:szCs w:val="24"/>
        </w:rPr>
        <w:t>DE 19</w:t>
      </w:r>
      <w:r>
        <w:rPr>
          <w:rFonts w:ascii="Times New Roman" w:hAnsi="Times New Roman" w:cs="Times New Roman"/>
          <w:b/>
          <w:spacing w:val="1"/>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(1)</w:t>
      </w:r>
      <w:r>
        <w:rPr>
          <w:rFonts w:ascii="Times New Roman" w:hAnsi="Times New Roman" w:cs="Times New Roman"/>
          <w:b/>
          <w:sz w:val="24"/>
          <w:szCs w:val="24"/>
        </w:rPr>
        <w:t xml:space="preserve"> </w:t>
      </w:r>
      <w:r>
        <w:rPr>
          <w:rFonts w:ascii="Times New Roman" w:hAnsi="Times New Roman" w:cs="Times New Roman"/>
          <w:sz w:val="24"/>
          <w:szCs w:val="24"/>
        </w:rPr>
        <w:t>Bu Yönerge hükümleri Antalya Bilim Üniversitesi Rektörü tarafından yürütülür.</w:t>
      </w:r>
    </w:p>
    <w:sectPr w:rsidR="00993DB8">
      <w:footerReference w:type="default" r:id="rId10"/>
      <w:pgSz w:w="11906" w:h="16838"/>
      <w:pgMar w:top="709" w:right="1417" w:bottom="1417" w:left="1417" w:header="708" w:footer="27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BA3" w:rsidRDefault="00A66BA3">
      <w:pPr>
        <w:spacing w:line="240" w:lineRule="auto"/>
      </w:pPr>
      <w:r>
        <w:separator/>
      </w:r>
    </w:p>
  </w:endnote>
  <w:endnote w:type="continuationSeparator" w:id="0">
    <w:p w:rsidR="00A66BA3" w:rsidRDefault="00A66B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154301"/>
    </w:sdtPr>
    <w:sdtEndPr/>
    <w:sdtContent>
      <w:sdt>
        <w:sdtPr>
          <w:id w:val="-784349964"/>
        </w:sdtPr>
        <w:sdtEndPr/>
        <w:sdtContent>
          <w:p w:rsidR="00993DB8" w:rsidRDefault="00A66BA3">
            <w:pPr>
              <w:pStyle w:val="AltBilgi"/>
              <w:jc w:val="center"/>
              <w:rPr>
                <w:rFonts w:ascii="Times New Roman" w:hAnsi="Times New Roman" w:cs="Times New Roman"/>
                <w:b/>
                <w:bCs/>
              </w:rPr>
            </w:pPr>
            <w:r>
              <w:rPr>
                <w:rFonts w:ascii="Times New Roman" w:hAnsi="Times New Roman" w:cs="Times New Roman"/>
              </w:rPr>
              <w:t xml:space="preserve">Sayfa </w:t>
            </w:r>
            <w:r>
              <w:rPr>
                <w:rFonts w:ascii="Times New Roman" w:hAnsi="Times New Roman" w:cs="Times New Roman"/>
                <w:b/>
                <w:bCs/>
              </w:rPr>
              <w:fldChar w:fldCharType="begin"/>
            </w:r>
            <w:r>
              <w:rPr>
                <w:rFonts w:ascii="Times New Roman" w:hAnsi="Times New Roman" w:cs="Times New Roman"/>
                <w:b/>
                <w:bCs/>
              </w:rPr>
              <w:instrText>PAGE</w:instrText>
            </w:r>
            <w:r>
              <w:rPr>
                <w:rFonts w:ascii="Times New Roman" w:hAnsi="Times New Roman" w:cs="Times New Roman"/>
                <w:b/>
                <w:bCs/>
              </w:rPr>
              <w:fldChar w:fldCharType="separate"/>
            </w:r>
            <w:r w:rsidR="00F476DB">
              <w:rPr>
                <w:rFonts w:ascii="Times New Roman" w:hAnsi="Times New Roman" w:cs="Times New Roman"/>
                <w:b/>
                <w:bCs/>
                <w:noProof/>
              </w:rPr>
              <w:t>6</w:t>
            </w:r>
            <w:r>
              <w:rPr>
                <w:rFonts w:ascii="Times New Roman" w:hAnsi="Times New Roman" w:cs="Times New Roman"/>
                <w:b/>
                <w:bCs/>
              </w:rPr>
              <w:fldChar w:fldCharType="end"/>
            </w:r>
            <w:r>
              <w:rPr>
                <w:rFonts w:ascii="Times New Roman" w:hAnsi="Times New Roman" w:cs="Times New Roman"/>
              </w:rPr>
              <w:t xml:space="preserve"> / </w:t>
            </w:r>
            <w:r>
              <w:rPr>
                <w:rFonts w:ascii="Times New Roman" w:hAnsi="Times New Roman" w:cs="Times New Roman"/>
                <w:b/>
                <w:bCs/>
              </w:rPr>
              <w:fldChar w:fldCharType="begin"/>
            </w:r>
            <w:r>
              <w:rPr>
                <w:rFonts w:ascii="Times New Roman" w:hAnsi="Times New Roman" w:cs="Times New Roman"/>
                <w:b/>
                <w:bCs/>
              </w:rPr>
              <w:instrText>NUMPAGES</w:instrText>
            </w:r>
            <w:r>
              <w:rPr>
                <w:rFonts w:ascii="Times New Roman" w:hAnsi="Times New Roman" w:cs="Times New Roman"/>
                <w:b/>
                <w:bCs/>
              </w:rPr>
              <w:fldChar w:fldCharType="separate"/>
            </w:r>
            <w:r w:rsidR="00F476DB">
              <w:rPr>
                <w:rFonts w:ascii="Times New Roman" w:hAnsi="Times New Roman" w:cs="Times New Roman"/>
                <w:b/>
                <w:bCs/>
                <w:noProof/>
              </w:rPr>
              <w:t>6</w:t>
            </w:r>
            <w:r>
              <w:rPr>
                <w:rFonts w:ascii="Times New Roman" w:hAnsi="Times New Roman" w:cs="Times New Roman"/>
                <w:b/>
                <w:bCs/>
              </w:rPr>
              <w:fldChar w:fldCharType="end"/>
            </w:r>
          </w:p>
          <w:p w:rsidR="00993DB8" w:rsidRDefault="00993DB8">
            <w:pPr>
              <w:pStyle w:val="AltBilgi"/>
              <w:jc w:val="center"/>
              <w:rPr>
                <w:b/>
                <w:bCs/>
                <w:sz w:val="24"/>
                <w:szCs w:val="24"/>
              </w:rPr>
            </w:pPr>
          </w:p>
          <w:p w:rsidR="00993DB8" w:rsidRDefault="00A66BA3">
            <w:pPr>
              <w:jc w:val="both"/>
              <w:rPr>
                <w:rFonts w:ascii="Tahoma" w:hAnsi="Tahoma" w:cs="Tahoma"/>
                <w:lang w:val="en-US"/>
              </w:rPr>
            </w:pPr>
            <w:r>
              <w:rPr>
                <w:rFonts w:ascii="Tahoma" w:hAnsi="Tahoma" w:cs="Tahoma"/>
                <w:lang w:val="en-US"/>
              </w:rPr>
              <w:t xml:space="preserve">Form No: ÜY-FR-0013 </w:t>
            </w:r>
            <w:proofErr w:type="spellStart"/>
            <w:r>
              <w:rPr>
                <w:rFonts w:ascii="Tahoma" w:hAnsi="Tahoma" w:cs="Tahoma"/>
                <w:lang w:val="en-US"/>
              </w:rPr>
              <w:t>Yayın</w:t>
            </w:r>
            <w:proofErr w:type="spellEnd"/>
            <w:r>
              <w:rPr>
                <w:rFonts w:ascii="Tahoma" w:hAnsi="Tahoma" w:cs="Tahoma"/>
                <w:lang w:val="en-US"/>
              </w:rPr>
              <w:t xml:space="preserve"> Tarihi:03.05.2018 </w:t>
            </w:r>
            <w:proofErr w:type="spellStart"/>
            <w:r>
              <w:rPr>
                <w:rFonts w:ascii="Tahoma" w:hAnsi="Tahoma" w:cs="Tahoma"/>
                <w:lang w:val="en-US"/>
              </w:rPr>
              <w:t>Değ.No</w:t>
            </w:r>
            <w:proofErr w:type="spellEnd"/>
            <w:r>
              <w:rPr>
                <w:rFonts w:ascii="Tahoma" w:hAnsi="Tahoma" w:cs="Tahoma"/>
                <w:lang w:val="en-US"/>
              </w:rPr>
              <w:t xml:space="preserve">: 0 </w:t>
            </w:r>
            <w:proofErr w:type="spellStart"/>
            <w:r>
              <w:rPr>
                <w:rFonts w:ascii="Tahoma" w:hAnsi="Tahoma" w:cs="Tahoma"/>
                <w:lang w:val="en-US"/>
              </w:rPr>
              <w:t>Değ</w:t>
            </w:r>
            <w:proofErr w:type="spellEnd"/>
            <w:r>
              <w:rPr>
                <w:rFonts w:ascii="Tahoma" w:hAnsi="Tahoma" w:cs="Tahoma"/>
                <w:lang w:val="en-US"/>
              </w:rPr>
              <w:t xml:space="preserve">. </w:t>
            </w:r>
            <w:proofErr w:type="spellStart"/>
            <w:r>
              <w:rPr>
                <w:rFonts w:ascii="Tahoma" w:hAnsi="Tahoma" w:cs="Tahoma"/>
                <w:lang w:val="en-US"/>
              </w:rPr>
              <w:t>Tarihi</w:t>
            </w:r>
            <w:proofErr w:type="spellEnd"/>
            <w:r>
              <w:rPr>
                <w:rFonts w:ascii="Tahoma" w:hAnsi="Tahoma" w:cs="Tahoma"/>
                <w:lang w:val="en-US"/>
              </w:rPr>
              <w:t>:</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BA3" w:rsidRDefault="00A66BA3">
      <w:pPr>
        <w:spacing w:after="0"/>
      </w:pPr>
      <w:r>
        <w:separator/>
      </w:r>
    </w:p>
  </w:footnote>
  <w:footnote w:type="continuationSeparator" w:id="0">
    <w:p w:rsidR="00A66BA3" w:rsidRDefault="00A66BA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85FD1"/>
    <w:multiLevelType w:val="multilevel"/>
    <w:tmpl w:val="0F485FD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90A3ED5"/>
    <w:multiLevelType w:val="multilevel"/>
    <w:tmpl w:val="190A3ED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C0479CD"/>
    <w:multiLevelType w:val="multilevel"/>
    <w:tmpl w:val="1C0479CD"/>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AC16430"/>
    <w:multiLevelType w:val="multilevel"/>
    <w:tmpl w:val="2AC16430"/>
    <w:lvl w:ilvl="0">
      <w:start w:val="1"/>
      <w:numFmt w:val="lowerLetter"/>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82923A6"/>
    <w:multiLevelType w:val="multilevel"/>
    <w:tmpl w:val="482923A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FBB084A"/>
    <w:multiLevelType w:val="multilevel"/>
    <w:tmpl w:val="4FBB08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ADE"/>
    <w:rsid w:val="00003EFA"/>
    <w:rsid w:val="00004F9E"/>
    <w:rsid w:val="000106C1"/>
    <w:rsid w:val="0001476C"/>
    <w:rsid w:val="000204D0"/>
    <w:rsid w:val="0002244A"/>
    <w:rsid w:val="0002405D"/>
    <w:rsid w:val="00030885"/>
    <w:rsid w:val="00037DC4"/>
    <w:rsid w:val="00042802"/>
    <w:rsid w:val="00043AD1"/>
    <w:rsid w:val="00050133"/>
    <w:rsid w:val="00051A67"/>
    <w:rsid w:val="00056C63"/>
    <w:rsid w:val="00077F13"/>
    <w:rsid w:val="0008635C"/>
    <w:rsid w:val="0008710C"/>
    <w:rsid w:val="000A196D"/>
    <w:rsid w:val="000A4E19"/>
    <w:rsid w:val="000C1B8F"/>
    <w:rsid w:val="000D23AD"/>
    <w:rsid w:val="000D6227"/>
    <w:rsid w:val="000E1A3B"/>
    <w:rsid w:val="000E3999"/>
    <w:rsid w:val="000F36A2"/>
    <w:rsid w:val="001022C4"/>
    <w:rsid w:val="001060C4"/>
    <w:rsid w:val="00106ECD"/>
    <w:rsid w:val="001160F6"/>
    <w:rsid w:val="00160A0F"/>
    <w:rsid w:val="00160E59"/>
    <w:rsid w:val="00166336"/>
    <w:rsid w:val="00192708"/>
    <w:rsid w:val="001949EF"/>
    <w:rsid w:val="001A64B0"/>
    <w:rsid w:val="001C546F"/>
    <w:rsid w:val="001D5A38"/>
    <w:rsid w:val="001D6CCE"/>
    <w:rsid w:val="001E6BC9"/>
    <w:rsid w:val="001F3C1F"/>
    <w:rsid w:val="002265E9"/>
    <w:rsid w:val="00232E79"/>
    <w:rsid w:val="00234075"/>
    <w:rsid w:val="0024738F"/>
    <w:rsid w:val="00255575"/>
    <w:rsid w:val="00256374"/>
    <w:rsid w:val="00257CA9"/>
    <w:rsid w:val="00267C63"/>
    <w:rsid w:val="00280478"/>
    <w:rsid w:val="00293099"/>
    <w:rsid w:val="002A7EB7"/>
    <w:rsid w:val="002B7F4F"/>
    <w:rsid w:val="002D4B6E"/>
    <w:rsid w:val="002D5735"/>
    <w:rsid w:val="002D6EF2"/>
    <w:rsid w:val="002D7D95"/>
    <w:rsid w:val="002E6834"/>
    <w:rsid w:val="002F1A39"/>
    <w:rsid w:val="002F41F3"/>
    <w:rsid w:val="002F5B3A"/>
    <w:rsid w:val="003027CE"/>
    <w:rsid w:val="0030716A"/>
    <w:rsid w:val="00307AD6"/>
    <w:rsid w:val="00311EE6"/>
    <w:rsid w:val="0031417E"/>
    <w:rsid w:val="00334AAB"/>
    <w:rsid w:val="00351E7F"/>
    <w:rsid w:val="00360A43"/>
    <w:rsid w:val="00380300"/>
    <w:rsid w:val="003A5574"/>
    <w:rsid w:val="003B6AB8"/>
    <w:rsid w:val="003C2B53"/>
    <w:rsid w:val="003E1442"/>
    <w:rsid w:val="003F1944"/>
    <w:rsid w:val="003F4927"/>
    <w:rsid w:val="003F4D72"/>
    <w:rsid w:val="0041297F"/>
    <w:rsid w:val="00417AF5"/>
    <w:rsid w:val="00426379"/>
    <w:rsid w:val="00433CCE"/>
    <w:rsid w:val="0043520E"/>
    <w:rsid w:val="00437A68"/>
    <w:rsid w:val="00445204"/>
    <w:rsid w:val="00450271"/>
    <w:rsid w:val="0045371A"/>
    <w:rsid w:val="004575C9"/>
    <w:rsid w:val="00457F0B"/>
    <w:rsid w:val="00465384"/>
    <w:rsid w:val="00472DCB"/>
    <w:rsid w:val="00486F2C"/>
    <w:rsid w:val="00493164"/>
    <w:rsid w:val="004932A4"/>
    <w:rsid w:val="004A31D8"/>
    <w:rsid w:val="004A376D"/>
    <w:rsid w:val="004A4D64"/>
    <w:rsid w:val="004A7C69"/>
    <w:rsid w:val="004C082E"/>
    <w:rsid w:val="004C4C5F"/>
    <w:rsid w:val="004D308D"/>
    <w:rsid w:val="004E6E85"/>
    <w:rsid w:val="004E71CE"/>
    <w:rsid w:val="004F0F44"/>
    <w:rsid w:val="00501021"/>
    <w:rsid w:val="0050510E"/>
    <w:rsid w:val="005063A1"/>
    <w:rsid w:val="0051239D"/>
    <w:rsid w:val="00535FD2"/>
    <w:rsid w:val="0054114D"/>
    <w:rsid w:val="00541E1F"/>
    <w:rsid w:val="0054370A"/>
    <w:rsid w:val="00564C6D"/>
    <w:rsid w:val="00591376"/>
    <w:rsid w:val="0059203A"/>
    <w:rsid w:val="00596170"/>
    <w:rsid w:val="005969B7"/>
    <w:rsid w:val="005A7FED"/>
    <w:rsid w:val="005B2789"/>
    <w:rsid w:val="005D1D7F"/>
    <w:rsid w:val="005D2C5C"/>
    <w:rsid w:val="005D61DE"/>
    <w:rsid w:val="005E0B81"/>
    <w:rsid w:val="005E1003"/>
    <w:rsid w:val="005E4883"/>
    <w:rsid w:val="00602D4B"/>
    <w:rsid w:val="006031B8"/>
    <w:rsid w:val="0060577C"/>
    <w:rsid w:val="00612CA7"/>
    <w:rsid w:val="00612E96"/>
    <w:rsid w:val="00636F7D"/>
    <w:rsid w:val="00640C85"/>
    <w:rsid w:val="00654D29"/>
    <w:rsid w:val="006A59B1"/>
    <w:rsid w:val="006B228E"/>
    <w:rsid w:val="006B73FA"/>
    <w:rsid w:val="006C636A"/>
    <w:rsid w:val="006D3DE8"/>
    <w:rsid w:val="006E56BD"/>
    <w:rsid w:val="007207F3"/>
    <w:rsid w:val="00741B99"/>
    <w:rsid w:val="007478A5"/>
    <w:rsid w:val="00750902"/>
    <w:rsid w:val="007570C6"/>
    <w:rsid w:val="00761160"/>
    <w:rsid w:val="00767539"/>
    <w:rsid w:val="007756D5"/>
    <w:rsid w:val="00782579"/>
    <w:rsid w:val="007A0DD8"/>
    <w:rsid w:val="007A21EA"/>
    <w:rsid w:val="007A50F9"/>
    <w:rsid w:val="007A5710"/>
    <w:rsid w:val="007A59A4"/>
    <w:rsid w:val="007C2597"/>
    <w:rsid w:val="007C6FBC"/>
    <w:rsid w:val="007E20E4"/>
    <w:rsid w:val="007E4491"/>
    <w:rsid w:val="007E4D03"/>
    <w:rsid w:val="007F163A"/>
    <w:rsid w:val="007F3639"/>
    <w:rsid w:val="007F42CD"/>
    <w:rsid w:val="00804E5B"/>
    <w:rsid w:val="008060B6"/>
    <w:rsid w:val="0082101D"/>
    <w:rsid w:val="00824792"/>
    <w:rsid w:val="00824F6B"/>
    <w:rsid w:val="008266A9"/>
    <w:rsid w:val="00830804"/>
    <w:rsid w:val="00831671"/>
    <w:rsid w:val="00831874"/>
    <w:rsid w:val="00832E7C"/>
    <w:rsid w:val="008342DB"/>
    <w:rsid w:val="0083792E"/>
    <w:rsid w:val="008433D1"/>
    <w:rsid w:val="008439EF"/>
    <w:rsid w:val="00854737"/>
    <w:rsid w:val="00863379"/>
    <w:rsid w:val="00867223"/>
    <w:rsid w:val="0087261A"/>
    <w:rsid w:val="00881565"/>
    <w:rsid w:val="00883A90"/>
    <w:rsid w:val="008871D1"/>
    <w:rsid w:val="008A1943"/>
    <w:rsid w:val="008B5D94"/>
    <w:rsid w:val="008D133D"/>
    <w:rsid w:val="008E038E"/>
    <w:rsid w:val="008E58A9"/>
    <w:rsid w:val="00901033"/>
    <w:rsid w:val="009315BE"/>
    <w:rsid w:val="009317D7"/>
    <w:rsid w:val="00942092"/>
    <w:rsid w:val="00942855"/>
    <w:rsid w:val="00946295"/>
    <w:rsid w:val="00966C2F"/>
    <w:rsid w:val="00971C6B"/>
    <w:rsid w:val="00993DB8"/>
    <w:rsid w:val="009A1CF4"/>
    <w:rsid w:val="009B7214"/>
    <w:rsid w:val="009C273A"/>
    <w:rsid w:val="009E2EDB"/>
    <w:rsid w:val="009E39DB"/>
    <w:rsid w:val="009E5C5E"/>
    <w:rsid w:val="00A10602"/>
    <w:rsid w:val="00A22896"/>
    <w:rsid w:val="00A313D4"/>
    <w:rsid w:val="00A33659"/>
    <w:rsid w:val="00A34FA3"/>
    <w:rsid w:val="00A6306F"/>
    <w:rsid w:val="00A66BA3"/>
    <w:rsid w:val="00A67251"/>
    <w:rsid w:val="00A673B0"/>
    <w:rsid w:val="00A8664D"/>
    <w:rsid w:val="00A87087"/>
    <w:rsid w:val="00A95F59"/>
    <w:rsid w:val="00A97053"/>
    <w:rsid w:val="00AA47D6"/>
    <w:rsid w:val="00AC614B"/>
    <w:rsid w:val="00AC6D9D"/>
    <w:rsid w:val="00AE429F"/>
    <w:rsid w:val="00B01991"/>
    <w:rsid w:val="00B05519"/>
    <w:rsid w:val="00B065D0"/>
    <w:rsid w:val="00B36CD2"/>
    <w:rsid w:val="00B42FDE"/>
    <w:rsid w:val="00B53B7B"/>
    <w:rsid w:val="00B627FB"/>
    <w:rsid w:val="00B858BF"/>
    <w:rsid w:val="00B862FD"/>
    <w:rsid w:val="00BB732A"/>
    <w:rsid w:val="00BD48C3"/>
    <w:rsid w:val="00BD5DBC"/>
    <w:rsid w:val="00BD744B"/>
    <w:rsid w:val="00BE2558"/>
    <w:rsid w:val="00BE5A6B"/>
    <w:rsid w:val="00BE6A48"/>
    <w:rsid w:val="00BF7AD4"/>
    <w:rsid w:val="00C341A3"/>
    <w:rsid w:val="00C63B19"/>
    <w:rsid w:val="00C71620"/>
    <w:rsid w:val="00C72966"/>
    <w:rsid w:val="00C73445"/>
    <w:rsid w:val="00C7781F"/>
    <w:rsid w:val="00C8154A"/>
    <w:rsid w:val="00C82BDE"/>
    <w:rsid w:val="00C84AEA"/>
    <w:rsid w:val="00C8609D"/>
    <w:rsid w:val="00C90B77"/>
    <w:rsid w:val="00C97464"/>
    <w:rsid w:val="00C976C7"/>
    <w:rsid w:val="00CB281F"/>
    <w:rsid w:val="00CB6998"/>
    <w:rsid w:val="00CC0958"/>
    <w:rsid w:val="00CC2B3D"/>
    <w:rsid w:val="00CC5EF4"/>
    <w:rsid w:val="00CD7258"/>
    <w:rsid w:val="00D013C7"/>
    <w:rsid w:val="00D02DB6"/>
    <w:rsid w:val="00D10983"/>
    <w:rsid w:val="00D510F0"/>
    <w:rsid w:val="00D60522"/>
    <w:rsid w:val="00D65400"/>
    <w:rsid w:val="00D6760C"/>
    <w:rsid w:val="00D73C52"/>
    <w:rsid w:val="00D850AC"/>
    <w:rsid w:val="00D93E4F"/>
    <w:rsid w:val="00DA790B"/>
    <w:rsid w:val="00DB0767"/>
    <w:rsid w:val="00DC649A"/>
    <w:rsid w:val="00DD3D24"/>
    <w:rsid w:val="00DD422F"/>
    <w:rsid w:val="00DE675F"/>
    <w:rsid w:val="00DE6B15"/>
    <w:rsid w:val="00DE7E50"/>
    <w:rsid w:val="00DF7A72"/>
    <w:rsid w:val="00E00350"/>
    <w:rsid w:val="00E00F93"/>
    <w:rsid w:val="00E02CDC"/>
    <w:rsid w:val="00E041FF"/>
    <w:rsid w:val="00E12EB3"/>
    <w:rsid w:val="00E54751"/>
    <w:rsid w:val="00E6591F"/>
    <w:rsid w:val="00E66106"/>
    <w:rsid w:val="00E66DEE"/>
    <w:rsid w:val="00E675DE"/>
    <w:rsid w:val="00E81703"/>
    <w:rsid w:val="00E87C30"/>
    <w:rsid w:val="00EA0C17"/>
    <w:rsid w:val="00EA6FB9"/>
    <w:rsid w:val="00EB09EF"/>
    <w:rsid w:val="00EB6FAE"/>
    <w:rsid w:val="00EC5201"/>
    <w:rsid w:val="00EC5C73"/>
    <w:rsid w:val="00EE260B"/>
    <w:rsid w:val="00EE698A"/>
    <w:rsid w:val="00EF3E09"/>
    <w:rsid w:val="00EF4A60"/>
    <w:rsid w:val="00F10BC1"/>
    <w:rsid w:val="00F111B2"/>
    <w:rsid w:val="00F13DB0"/>
    <w:rsid w:val="00F2094F"/>
    <w:rsid w:val="00F2327B"/>
    <w:rsid w:val="00F268DF"/>
    <w:rsid w:val="00F433AA"/>
    <w:rsid w:val="00F476DB"/>
    <w:rsid w:val="00F477A2"/>
    <w:rsid w:val="00F60EE0"/>
    <w:rsid w:val="00F73F70"/>
    <w:rsid w:val="00F76439"/>
    <w:rsid w:val="00F93287"/>
    <w:rsid w:val="00F95BCD"/>
    <w:rsid w:val="00FB18C3"/>
    <w:rsid w:val="00FB6CBF"/>
    <w:rsid w:val="00FB7189"/>
    <w:rsid w:val="00FD0F7E"/>
    <w:rsid w:val="00FD3ADE"/>
    <w:rsid w:val="00FE4AD2"/>
    <w:rsid w:val="2A5B04A1"/>
    <w:rsid w:val="710045B4"/>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55B8822-C8E3-4563-B304-0D07A007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tr-TR"/>
    </w:rPr>
  </w:style>
  <w:style w:type="paragraph" w:styleId="Balk1">
    <w:name w:val="heading 1"/>
    <w:basedOn w:val="Normal"/>
    <w:link w:val="Balk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next w:val="Normal"/>
    <w:link w:val="Balk3Ch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pPr>
      <w:spacing w:after="0" w:line="240" w:lineRule="auto"/>
    </w:pPr>
    <w:rPr>
      <w:rFonts w:ascii="Segoe UI" w:hAnsi="Segoe UI" w:cs="Segoe UI"/>
      <w:sz w:val="18"/>
      <w:szCs w:val="18"/>
    </w:rPr>
  </w:style>
  <w:style w:type="character" w:styleId="AklamaBavurusu">
    <w:name w:val="annotation reference"/>
    <w:basedOn w:val="VarsaylanParagrafYazTipi"/>
    <w:uiPriority w:val="99"/>
    <w:semiHidden/>
    <w:unhideWhenUsed/>
    <w:rPr>
      <w:sz w:val="16"/>
      <w:szCs w:val="16"/>
    </w:rPr>
  </w:style>
  <w:style w:type="paragraph" w:styleId="AklamaMetni">
    <w:name w:val="annotation text"/>
    <w:basedOn w:val="Normal"/>
    <w:link w:val="AklamaMetniChar"/>
    <w:uiPriority w:val="99"/>
    <w:semiHidden/>
    <w:unhideWhenUsed/>
    <w:pPr>
      <w:spacing w:line="240" w:lineRule="auto"/>
    </w:pPr>
    <w:rPr>
      <w:sz w:val="20"/>
      <w:szCs w:val="20"/>
    </w:rPr>
  </w:style>
  <w:style w:type="paragraph" w:styleId="AklamaKonusu">
    <w:name w:val="annotation subject"/>
    <w:basedOn w:val="AklamaMetni"/>
    <w:next w:val="AklamaMetni"/>
    <w:link w:val="AklamaKonusuChar"/>
    <w:uiPriority w:val="99"/>
    <w:semiHidden/>
    <w:unhideWhenUsed/>
    <w:rPr>
      <w:b/>
      <w:bCs/>
    </w:rPr>
  </w:style>
  <w:style w:type="paragraph" w:styleId="AltBilgi">
    <w:name w:val="footer"/>
    <w:basedOn w:val="Normal"/>
    <w:link w:val="AltBilgiChar"/>
    <w:uiPriority w:val="99"/>
    <w:unhideWhenUsed/>
    <w:qFormat/>
    <w:pPr>
      <w:tabs>
        <w:tab w:val="center" w:pos="4536"/>
        <w:tab w:val="right" w:pos="9072"/>
      </w:tabs>
      <w:spacing w:after="0" w:line="240" w:lineRule="auto"/>
    </w:pPr>
  </w:style>
  <w:style w:type="paragraph" w:styleId="stBilgi">
    <w:name w:val="header"/>
    <w:basedOn w:val="Normal"/>
    <w:link w:val="stBilgiChar"/>
    <w:uiPriority w:val="99"/>
    <w:unhideWhenUsed/>
    <w:pPr>
      <w:tabs>
        <w:tab w:val="center" w:pos="4536"/>
        <w:tab w:val="right" w:pos="9072"/>
      </w:tabs>
      <w:spacing w:after="0" w:line="240" w:lineRule="auto"/>
    </w:pPr>
  </w:style>
  <w:style w:type="character" w:styleId="Kpr">
    <w:name w:val="Hyperlink"/>
    <w:basedOn w:val="VarsaylanParagrafYazTipi"/>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Pr>
      <w:b/>
      <w:bCs/>
    </w:rPr>
  </w:style>
  <w:style w:type="table" w:styleId="TabloKlavuzu">
    <w:name w:val="Table Grid"/>
    <w:basedOn w:val="NormalTablo"/>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pPr>
      <w:ind w:left="720"/>
      <w:contextualSpacing/>
    </w:pPr>
  </w:style>
  <w:style w:type="character" w:customStyle="1" w:styleId="BalonMetniChar">
    <w:name w:val="Balon Metni Char"/>
    <w:basedOn w:val="VarsaylanParagrafYazTipi"/>
    <w:link w:val="BalonMetni"/>
    <w:uiPriority w:val="99"/>
    <w:semiHidden/>
    <w:rPr>
      <w:rFonts w:ascii="Segoe UI" w:hAnsi="Segoe UI" w:cs="Segoe UI"/>
      <w:sz w:val="18"/>
      <w:szCs w:val="18"/>
    </w:rPr>
  </w:style>
  <w:style w:type="character" w:customStyle="1" w:styleId="Balk1Char">
    <w:name w:val="Başlık 1 Char"/>
    <w:basedOn w:val="VarsaylanParagrafYazTipi"/>
    <w:link w:val="Balk1"/>
    <w:uiPriority w:val="9"/>
    <w:rPr>
      <w:rFonts w:ascii="Times New Roman" w:eastAsia="Times New Roman" w:hAnsi="Times New Roman" w:cs="Times New Roman"/>
      <w:b/>
      <w:bCs/>
      <w:kern w:val="36"/>
      <w:sz w:val="48"/>
      <w:szCs w:val="48"/>
      <w:lang w:eastAsia="tr-TR"/>
    </w:rPr>
  </w:style>
  <w:style w:type="character" w:customStyle="1" w:styleId="stBilgiChar">
    <w:name w:val="Üst Bilgi Char"/>
    <w:basedOn w:val="VarsaylanParagrafYazTipi"/>
    <w:link w:val="stBilgi"/>
    <w:uiPriority w:val="99"/>
  </w:style>
  <w:style w:type="character" w:customStyle="1" w:styleId="AltBilgiChar">
    <w:name w:val="Alt Bilgi Char"/>
    <w:basedOn w:val="VarsaylanParagrafYazTipi"/>
    <w:link w:val="AltBilgi"/>
    <w:uiPriority w:val="99"/>
  </w:style>
  <w:style w:type="character" w:customStyle="1" w:styleId="Balk3Char">
    <w:name w:val="Başlık 3 Char"/>
    <w:basedOn w:val="VarsaylanParagrafYazTipi"/>
    <w:link w:val="Balk3"/>
    <w:uiPriority w:val="9"/>
    <w:qFormat/>
    <w:rPr>
      <w:rFonts w:asciiTheme="majorHAnsi" w:eastAsiaTheme="majorEastAsia" w:hAnsiTheme="majorHAnsi" w:cstheme="majorBidi"/>
      <w:color w:val="1F4E79" w:themeColor="accent1" w:themeShade="80"/>
      <w:sz w:val="24"/>
      <w:szCs w:val="24"/>
    </w:rPr>
  </w:style>
  <w:style w:type="character" w:customStyle="1" w:styleId="BodytextBold">
    <w:name w:val="Body text + Bold"/>
    <w:basedOn w:val="VarsaylanParagrafYazTipi"/>
    <w:rPr>
      <w:b/>
      <w:bCs/>
      <w:color w:val="000000"/>
      <w:spacing w:val="0"/>
      <w:w w:val="100"/>
      <w:position w:val="0"/>
      <w:sz w:val="19"/>
      <w:szCs w:val="19"/>
      <w:shd w:val="clear" w:color="auto" w:fill="FFFFFF"/>
      <w:lang w:val="tr-TR"/>
    </w:rPr>
  </w:style>
  <w:style w:type="character" w:customStyle="1" w:styleId="GvdeMetni1">
    <w:name w:val="Gövde Metni1"/>
    <w:basedOn w:val="VarsaylanParagrafYazTipi"/>
    <w:qFormat/>
    <w:rPr>
      <w:color w:val="000000"/>
      <w:spacing w:val="0"/>
      <w:w w:val="100"/>
      <w:position w:val="0"/>
      <w:sz w:val="19"/>
      <w:szCs w:val="19"/>
      <w:shd w:val="clear" w:color="auto" w:fill="FFFFFF"/>
      <w:lang w:val="tr-TR"/>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character" w:customStyle="1" w:styleId="AklamaMetniChar">
    <w:name w:val="Açıklama Metni Char"/>
    <w:basedOn w:val="VarsaylanParagrafYazTipi"/>
    <w:link w:val="AklamaMetni"/>
    <w:uiPriority w:val="99"/>
    <w:semiHidden/>
    <w:rPr>
      <w:lang w:val="tr-TR"/>
    </w:rPr>
  </w:style>
  <w:style w:type="character" w:customStyle="1" w:styleId="AklamaKonusuChar">
    <w:name w:val="Açıklama Konusu Char"/>
    <w:basedOn w:val="AklamaMetniChar"/>
    <w:link w:val="AklamaKonusu"/>
    <w:uiPriority w:val="99"/>
    <w:semiHidden/>
    <w:rPr>
      <w:b/>
      <w:bCs/>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_izimi.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896AE-E1A8-4E6B-8014-3FBFA3125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2105</Words>
  <Characters>12001</Characters>
  <Application>Microsoft Office Word</Application>
  <DocSecurity>0</DocSecurity>
  <Lines>100</Lines>
  <Paragraphs>28</Paragraphs>
  <ScaleCrop>false</ScaleCrop>
  <Company>Antalya International University</Company>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Şafak Gür</dc:creator>
  <cp:lastModifiedBy>Onur Ünver</cp:lastModifiedBy>
  <cp:revision>13</cp:revision>
  <cp:lastPrinted>2017-05-09T08:31:00Z</cp:lastPrinted>
  <dcterms:created xsi:type="dcterms:W3CDTF">2024-01-02T07:41:00Z</dcterms:created>
  <dcterms:modified xsi:type="dcterms:W3CDTF">2024-09-13T12:24:00Z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E07D6D3010AF43119D21F948993C0D49_13</vt:lpwstr>
  </property>
</Properties>
</file>