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64" w:rsidRDefault="00135D64" w:rsidP="007B2418">
      <w:pPr>
        <w:spacing w:after="120"/>
        <w:jc w:val="center"/>
        <w:rPr>
          <w:rFonts w:ascii="Times New Roman" w:hAnsi="Times New Roman" w:cs="Times New Roman"/>
          <w:b/>
          <w:sz w:val="24"/>
          <w:szCs w:val="24"/>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100.5pt" o:ole="">
            <v:imagedata r:id="rId7" o:title=""/>
          </v:shape>
          <o:OLEObject Type="Embed" ProgID="Visio.Drawing.15" ShapeID="_x0000_i1028" DrawAspect="Content" ObjectID="_1706532953" r:id="rId8"/>
        </w:object>
      </w:r>
    </w:p>
    <w:p w:rsidR="007B2418" w:rsidRPr="007B2418" w:rsidRDefault="007B2418" w:rsidP="007B2418">
      <w:pPr>
        <w:spacing w:after="120"/>
        <w:jc w:val="center"/>
        <w:rPr>
          <w:rFonts w:ascii="Times New Roman" w:hAnsi="Times New Roman" w:cs="Times New Roman"/>
          <w:b/>
          <w:sz w:val="24"/>
          <w:szCs w:val="24"/>
        </w:rPr>
      </w:pPr>
      <w:r w:rsidRPr="007B2418">
        <w:rPr>
          <w:rFonts w:ascii="Times New Roman" w:hAnsi="Times New Roman" w:cs="Times New Roman"/>
          <w:b/>
          <w:sz w:val="24"/>
          <w:szCs w:val="24"/>
        </w:rPr>
        <w:t>SİVİL HAVACILIK YÜKSEKOKULU PİLOTAJ BÖLÜMÜ</w:t>
      </w:r>
    </w:p>
    <w:p w:rsidR="007B2418" w:rsidRPr="007B2418" w:rsidRDefault="007B2418" w:rsidP="007B2418">
      <w:pPr>
        <w:spacing w:after="120"/>
        <w:jc w:val="center"/>
        <w:rPr>
          <w:rFonts w:ascii="Times New Roman" w:hAnsi="Times New Roman" w:cs="Times New Roman"/>
          <w:b/>
          <w:sz w:val="24"/>
          <w:szCs w:val="24"/>
        </w:rPr>
      </w:pPr>
      <w:r w:rsidRPr="007B2418">
        <w:rPr>
          <w:rFonts w:ascii="Times New Roman" w:hAnsi="Times New Roman" w:cs="Times New Roman"/>
          <w:b/>
          <w:sz w:val="24"/>
          <w:szCs w:val="24"/>
        </w:rPr>
        <w:t>SINAV VE BAŞARI DEĞERLENDİRME YÖNERGESİ</w:t>
      </w:r>
    </w:p>
    <w:p w:rsidR="005E4E06" w:rsidRPr="007B2418" w:rsidRDefault="005E4E06" w:rsidP="005E4E06">
      <w:pPr>
        <w:spacing w:after="120"/>
        <w:jc w:val="center"/>
        <w:rPr>
          <w:rFonts w:ascii="Times New Roman" w:hAnsi="Times New Roman" w:cs="Times New Roman"/>
          <w:b/>
          <w:sz w:val="24"/>
          <w:szCs w:val="24"/>
        </w:rPr>
      </w:pPr>
    </w:p>
    <w:p w:rsidR="005E4E06" w:rsidRPr="007B2418" w:rsidRDefault="005E4E06" w:rsidP="005E4E06">
      <w:pPr>
        <w:spacing w:after="120"/>
        <w:jc w:val="both"/>
        <w:rPr>
          <w:rFonts w:ascii="Times New Roman" w:hAnsi="Times New Roman" w:cs="Times New Roman"/>
          <w:b/>
          <w:sz w:val="24"/>
          <w:szCs w:val="24"/>
        </w:rPr>
      </w:pPr>
      <w:proofErr w:type="spellStart"/>
      <w:r w:rsidRPr="007B2418">
        <w:rPr>
          <w:rFonts w:ascii="Times New Roman" w:hAnsi="Times New Roman" w:cs="Times New Roman"/>
          <w:b/>
          <w:sz w:val="24"/>
          <w:szCs w:val="24"/>
        </w:rPr>
        <w:t>Amaç</w:t>
      </w:r>
      <w:proofErr w:type="spellEnd"/>
      <w:r w:rsidRPr="007B2418">
        <w:rPr>
          <w:rFonts w:ascii="Times New Roman" w:hAnsi="Times New Roman" w:cs="Times New Roman"/>
          <w:b/>
          <w:sz w:val="24"/>
          <w:szCs w:val="24"/>
        </w:rPr>
        <w:t>:</w:t>
      </w:r>
    </w:p>
    <w:p w:rsidR="005E4E06" w:rsidRPr="007B2418" w:rsidRDefault="005E4E06" w:rsidP="005E4E06">
      <w:pPr>
        <w:spacing w:after="120"/>
        <w:jc w:val="both"/>
        <w:rPr>
          <w:rFonts w:ascii="Times New Roman" w:hAnsi="Times New Roman" w:cs="Times New Roman"/>
          <w:sz w:val="24"/>
          <w:szCs w:val="24"/>
        </w:rPr>
      </w:pPr>
      <w:r w:rsidRPr="007B2418">
        <w:rPr>
          <w:rFonts w:ascii="Times New Roman" w:hAnsi="Times New Roman" w:cs="Times New Roman"/>
          <w:b/>
          <w:sz w:val="24"/>
          <w:szCs w:val="24"/>
        </w:rPr>
        <w:t>MADDE 1:</w:t>
      </w:r>
      <w:r w:rsidRPr="007B2418">
        <w:rPr>
          <w:rFonts w:ascii="Times New Roman" w:hAnsi="Times New Roman" w:cs="Times New Roman"/>
          <w:sz w:val="24"/>
          <w:szCs w:val="24"/>
        </w:rPr>
        <w:t xml:space="preserve"> - (1) Bu </w:t>
      </w:r>
      <w:proofErr w:type="spellStart"/>
      <w:r w:rsidRPr="007B2418">
        <w:rPr>
          <w:rFonts w:ascii="Times New Roman" w:hAnsi="Times New Roman" w:cs="Times New Roman"/>
          <w:sz w:val="24"/>
          <w:szCs w:val="24"/>
        </w:rPr>
        <w:t>yönerge</w:t>
      </w:r>
      <w:proofErr w:type="spellEnd"/>
      <w:r w:rsidRPr="007B2418">
        <w:rPr>
          <w:rFonts w:ascii="Times New Roman" w:hAnsi="Times New Roman" w:cs="Times New Roman"/>
          <w:sz w:val="24"/>
          <w:szCs w:val="24"/>
        </w:rPr>
        <w:t xml:space="preserve">, Antalya </w:t>
      </w:r>
      <w:proofErr w:type="spellStart"/>
      <w:r w:rsidRPr="007B2418">
        <w:rPr>
          <w:rFonts w:ascii="Times New Roman" w:hAnsi="Times New Roman" w:cs="Times New Roman"/>
          <w:sz w:val="24"/>
          <w:szCs w:val="24"/>
        </w:rPr>
        <w:t>Bilim</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Üniversitesi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Sivil</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Havacılık</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Yüksekokulunda</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yürütülen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programlardaki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başarı</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sınav</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değerlendirme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esaslarını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düzenler</w:t>
      </w:r>
      <w:proofErr w:type="spellEnd"/>
      <w:r w:rsidRPr="007B2418">
        <w:rPr>
          <w:rFonts w:ascii="Times New Roman" w:hAnsi="Times New Roman" w:cs="Times New Roman"/>
          <w:sz w:val="24"/>
          <w:szCs w:val="24"/>
        </w:rPr>
        <w:t>.</w:t>
      </w:r>
    </w:p>
    <w:p w:rsidR="005E4E06" w:rsidRPr="007B2418" w:rsidRDefault="005E4E06" w:rsidP="005E4E06">
      <w:pPr>
        <w:spacing w:after="120"/>
        <w:jc w:val="both"/>
        <w:rPr>
          <w:rFonts w:ascii="Times New Roman" w:hAnsi="Times New Roman" w:cs="Times New Roman"/>
          <w:b/>
          <w:sz w:val="24"/>
          <w:szCs w:val="24"/>
        </w:rPr>
      </w:pPr>
      <w:proofErr w:type="spellStart"/>
      <w:r w:rsidRPr="007B2418">
        <w:rPr>
          <w:rFonts w:ascii="Times New Roman" w:hAnsi="Times New Roman" w:cs="Times New Roman"/>
          <w:b/>
          <w:sz w:val="24"/>
          <w:szCs w:val="24"/>
        </w:rPr>
        <w:t>Kapsam</w:t>
      </w:r>
      <w:proofErr w:type="spellEnd"/>
      <w:r w:rsidRPr="007B2418">
        <w:rPr>
          <w:rFonts w:ascii="Times New Roman" w:hAnsi="Times New Roman" w:cs="Times New Roman"/>
          <w:b/>
          <w:sz w:val="24"/>
          <w:szCs w:val="24"/>
        </w:rPr>
        <w:t>:</w:t>
      </w:r>
    </w:p>
    <w:p w:rsidR="005E4E06" w:rsidRPr="007B2418" w:rsidRDefault="005E4E06" w:rsidP="005E4E06">
      <w:pPr>
        <w:spacing w:after="120"/>
        <w:jc w:val="both"/>
        <w:rPr>
          <w:rFonts w:ascii="Times New Roman" w:hAnsi="Times New Roman" w:cs="Times New Roman"/>
          <w:sz w:val="24"/>
          <w:szCs w:val="24"/>
        </w:rPr>
      </w:pPr>
      <w:r w:rsidRPr="007B2418">
        <w:rPr>
          <w:rFonts w:ascii="Times New Roman" w:hAnsi="Times New Roman" w:cs="Times New Roman"/>
          <w:b/>
          <w:sz w:val="24"/>
          <w:szCs w:val="24"/>
        </w:rPr>
        <w:t xml:space="preserve">MADDE 2: - </w:t>
      </w:r>
      <w:r w:rsidRPr="007B2418">
        <w:rPr>
          <w:rFonts w:ascii="Times New Roman" w:hAnsi="Times New Roman" w:cs="Times New Roman"/>
          <w:sz w:val="24"/>
          <w:szCs w:val="24"/>
        </w:rPr>
        <w:t>(1)</w:t>
      </w:r>
      <w:r w:rsidRPr="007B2418">
        <w:rPr>
          <w:rFonts w:ascii="Times New Roman" w:hAnsi="Times New Roman" w:cs="Times New Roman"/>
          <w:b/>
          <w:sz w:val="24"/>
          <w:szCs w:val="24"/>
        </w:rPr>
        <w:t xml:space="preserve"> </w:t>
      </w:r>
      <w:r w:rsidRPr="007B2418">
        <w:rPr>
          <w:rFonts w:ascii="Times New Roman" w:hAnsi="Times New Roman" w:cs="Times New Roman"/>
          <w:sz w:val="24"/>
          <w:szCs w:val="24"/>
        </w:rPr>
        <w:t xml:space="preserve">Bu </w:t>
      </w:r>
      <w:proofErr w:type="spellStart"/>
      <w:r w:rsidRPr="007B2418">
        <w:rPr>
          <w:rFonts w:ascii="Times New Roman" w:hAnsi="Times New Roman" w:cs="Times New Roman"/>
          <w:sz w:val="24"/>
          <w:szCs w:val="24"/>
        </w:rPr>
        <w:t>yönerge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Sivil</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Havacılık</w:t>
      </w:r>
      <w:proofErr w:type="spellEnd"/>
      <w:r w:rsidRPr="007B2418">
        <w:rPr>
          <w:rFonts w:ascii="Times New Roman" w:hAnsi="Times New Roman" w:cs="Times New Roman"/>
          <w:sz w:val="24"/>
          <w:szCs w:val="24"/>
        </w:rPr>
        <w:t xml:space="preserve"> Yüksekokulu, </w:t>
      </w:r>
      <w:proofErr w:type="spellStart"/>
      <w:r w:rsidRPr="007B2418">
        <w:rPr>
          <w:rFonts w:ascii="Times New Roman" w:hAnsi="Times New Roman" w:cs="Times New Roman"/>
          <w:sz w:val="24"/>
          <w:szCs w:val="24"/>
        </w:rPr>
        <w:t>Pilotaj</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Bölümünün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derslerini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kapsar</w:t>
      </w:r>
      <w:proofErr w:type="spellEnd"/>
      <w:r w:rsidRPr="007B2418">
        <w:rPr>
          <w:rFonts w:ascii="Times New Roman" w:hAnsi="Times New Roman" w:cs="Times New Roman"/>
          <w:sz w:val="24"/>
          <w:szCs w:val="24"/>
        </w:rPr>
        <w:t xml:space="preserve">. </w:t>
      </w:r>
    </w:p>
    <w:p w:rsidR="005E4E06" w:rsidRPr="007B2418" w:rsidRDefault="005E4E06" w:rsidP="005E4E06">
      <w:pPr>
        <w:spacing w:after="120"/>
        <w:jc w:val="both"/>
        <w:rPr>
          <w:rFonts w:ascii="Times New Roman" w:hAnsi="Times New Roman" w:cs="Times New Roman"/>
          <w:sz w:val="24"/>
          <w:szCs w:val="24"/>
        </w:rPr>
      </w:pPr>
      <w:r w:rsidRPr="007B2418">
        <w:rPr>
          <w:rFonts w:ascii="Times New Roman" w:hAnsi="Times New Roman" w:cs="Times New Roman"/>
          <w:sz w:val="24"/>
          <w:szCs w:val="24"/>
        </w:rPr>
        <w:t xml:space="preserve">(2) </w:t>
      </w:r>
      <w:proofErr w:type="spellStart"/>
      <w:r w:rsidRPr="007B2418">
        <w:rPr>
          <w:rFonts w:ascii="Times New Roman" w:hAnsi="Times New Roman" w:cs="Times New Roman"/>
          <w:sz w:val="24"/>
          <w:szCs w:val="24"/>
        </w:rPr>
        <w:t>Pilotaj</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Bölümü</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öğrencilerinin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almak</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zorunda</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olduğu</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diğer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fakülte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yüksekokul</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meslek</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yüksekokulu</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enstitüler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tarafından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verilen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derslerin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değerlendirmeler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için</w:t>
      </w:r>
      <w:proofErr w:type="spellEnd"/>
      <w:r w:rsidRPr="007B2418">
        <w:rPr>
          <w:rFonts w:ascii="Times New Roman" w:hAnsi="Times New Roman" w:cs="Times New Roman"/>
          <w:sz w:val="24"/>
          <w:szCs w:val="24"/>
        </w:rPr>
        <w:t xml:space="preserve">, Antalya </w:t>
      </w:r>
      <w:proofErr w:type="spellStart"/>
      <w:r w:rsidRPr="007B2418">
        <w:rPr>
          <w:rFonts w:ascii="Times New Roman" w:hAnsi="Times New Roman" w:cs="Times New Roman"/>
          <w:sz w:val="24"/>
          <w:szCs w:val="24"/>
        </w:rPr>
        <w:t>Bilim</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Üniversitesi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Sınav</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Değerlendirme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Yönergesi</w:t>
      </w:r>
      <w:proofErr w:type="spellEnd"/>
      <w:r w:rsidRPr="007B2418">
        <w:rPr>
          <w:rFonts w:ascii="Times New Roman" w:hAnsi="Times New Roman" w:cs="Times New Roman"/>
          <w:sz w:val="24"/>
          <w:szCs w:val="24"/>
        </w:rPr>
        <w:t xml:space="preserve"> ve/</w:t>
      </w:r>
      <w:proofErr w:type="spellStart"/>
      <w:r w:rsidRPr="007B2418">
        <w:rPr>
          <w:rFonts w:ascii="Times New Roman" w:hAnsi="Times New Roman" w:cs="Times New Roman"/>
          <w:sz w:val="24"/>
          <w:szCs w:val="24"/>
        </w:rPr>
        <w:t>veya</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ilgili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fakülte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yüksekokul</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meslek</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yüksekokulu</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enstitüler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tarafından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belirlenmiş</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Sınav</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Başarı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Değerlendirme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Esasları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geçerlidir</w:t>
      </w:r>
      <w:proofErr w:type="spellEnd"/>
      <w:r w:rsidRPr="007B2418">
        <w:rPr>
          <w:rFonts w:ascii="Times New Roman" w:hAnsi="Times New Roman" w:cs="Times New Roman"/>
          <w:sz w:val="24"/>
          <w:szCs w:val="24"/>
        </w:rPr>
        <w:t>.</w:t>
      </w:r>
    </w:p>
    <w:p w:rsidR="005E4E06" w:rsidRPr="007B2418" w:rsidRDefault="005E4E06" w:rsidP="005E4E06">
      <w:pPr>
        <w:spacing w:after="120"/>
        <w:jc w:val="both"/>
        <w:rPr>
          <w:rFonts w:ascii="Times New Roman" w:hAnsi="Times New Roman" w:cs="Times New Roman"/>
          <w:b/>
          <w:sz w:val="24"/>
          <w:szCs w:val="24"/>
        </w:rPr>
      </w:pPr>
      <w:proofErr w:type="spellStart"/>
      <w:r w:rsidRPr="007B2418">
        <w:rPr>
          <w:rFonts w:ascii="Times New Roman" w:hAnsi="Times New Roman" w:cs="Times New Roman"/>
          <w:b/>
          <w:sz w:val="24"/>
          <w:szCs w:val="24"/>
        </w:rPr>
        <w:t>Dayanak</w:t>
      </w:r>
      <w:proofErr w:type="spellEnd"/>
      <w:r w:rsidRPr="007B2418">
        <w:rPr>
          <w:rFonts w:ascii="Times New Roman" w:hAnsi="Times New Roman" w:cs="Times New Roman"/>
          <w:b/>
          <w:sz w:val="24"/>
          <w:szCs w:val="24"/>
        </w:rPr>
        <w:t>:</w:t>
      </w:r>
    </w:p>
    <w:p w:rsidR="005E4E06" w:rsidRPr="007B2418" w:rsidRDefault="005E4E06" w:rsidP="005E4E06">
      <w:pPr>
        <w:spacing w:after="120"/>
        <w:jc w:val="both"/>
        <w:rPr>
          <w:rFonts w:ascii="Times New Roman" w:hAnsi="Times New Roman" w:cs="Times New Roman"/>
          <w:b/>
          <w:sz w:val="24"/>
          <w:szCs w:val="24"/>
        </w:rPr>
      </w:pPr>
      <w:r w:rsidRPr="007B2418">
        <w:rPr>
          <w:rFonts w:ascii="Times New Roman" w:hAnsi="Times New Roman" w:cs="Times New Roman"/>
          <w:b/>
          <w:sz w:val="24"/>
          <w:szCs w:val="24"/>
        </w:rPr>
        <w:t xml:space="preserve">MADDE 3: </w:t>
      </w:r>
      <w:r w:rsidRPr="007B2418">
        <w:rPr>
          <w:rFonts w:ascii="Times New Roman" w:hAnsi="Times New Roman" w:cs="Times New Roman"/>
          <w:bCs/>
          <w:sz w:val="24"/>
          <w:szCs w:val="24"/>
        </w:rPr>
        <w:t xml:space="preserve">- (1) Bu </w:t>
      </w:r>
      <w:proofErr w:type="spellStart"/>
      <w:r w:rsidRPr="007B2418">
        <w:rPr>
          <w:rFonts w:ascii="Times New Roman" w:hAnsi="Times New Roman" w:cs="Times New Roman"/>
          <w:bCs/>
          <w:sz w:val="24"/>
          <w:szCs w:val="24"/>
        </w:rPr>
        <w:t>yönerge</w:t>
      </w:r>
      <w:proofErr w:type="spellEnd"/>
      <w:r w:rsidRPr="007B2418">
        <w:rPr>
          <w:rFonts w:ascii="Times New Roman" w:hAnsi="Times New Roman" w:cs="Times New Roman"/>
          <w:bCs/>
          <w:sz w:val="24"/>
          <w:szCs w:val="24"/>
        </w:rPr>
        <w:t xml:space="preserve">, Antalya </w:t>
      </w:r>
      <w:proofErr w:type="spellStart"/>
      <w:r w:rsidRPr="007B2418">
        <w:rPr>
          <w:rFonts w:ascii="Times New Roman" w:hAnsi="Times New Roman" w:cs="Times New Roman"/>
          <w:bCs/>
          <w:sz w:val="24"/>
          <w:szCs w:val="24"/>
        </w:rPr>
        <w:t>Bilim</w:t>
      </w:r>
      <w:proofErr w:type="spellEnd"/>
      <w:r w:rsidRPr="007B2418">
        <w:rPr>
          <w:rFonts w:ascii="Times New Roman" w:hAnsi="Times New Roman" w:cs="Times New Roman"/>
          <w:bCs/>
          <w:sz w:val="24"/>
          <w:szCs w:val="24"/>
        </w:rPr>
        <w:t xml:space="preserve"> </w:t>
      </w:r>
      <w:proofErr w:type="spellStart"/>
      <w:r w:rsidRPr="007B2418">
        <w:rPr>
          <w:rFonts w:ascii="Times New Roman" w:hAnsi="Times New Roman" w:cs="Times New Roman"/>
          <w:bCs/>
          <w:sz w:val="24"/>
          <w:szCs w:val="24"/>
        </w:rPr>
        <w:t>Üniversitesi</w:t>
      </w:r>
      <w:proofErr w:type="spellEnd"/>
      <w:r w:rsidRPr="007B2418">
        <w:rPr>
          <w:rFonts w:ascii="Times New Roman" w:hAnsi="Times New Roman" w:cs="Times New Roman"/>
          <w:bCs/>
          <w:sz w:val="24"/>
          <w:szCs w:val="24"/>
        </w:rPr>
        <w:t xml:space="preserve"> </w:t>
      </w:r>
      <w:proofErr w:type="spellStart"/>
      <w:r w:rsidRPr="007B2418">
        <w:rPr>
          <w:rFonts w:ascii="Times New Roman" w:hAnsi="Times New Roman" w:cs="Times New Roman"/>
          <w:bCs/>
          <w:sz w:val="24"/>
          <w:szCs w:val="24"/>
        </w:rPr>
        <w:t>Ön</w:t>
      </w:r>
      <w:proofErr w:type="spellEnd"/>
      <w:r w:rsidRPr="007B2418">
        <w:rPr>
          <w:rFonts w:ascii="Times New Roman" w:hAnsi="Times New Roman" w:cs="Times New Roman"/>
          <w:bCs/>
          <w:sz w:val="24"/>
          <w:szCs w:val="24"/>
        </w:rPr>
        <w:t xml:space="preserve"> </w:t>
      </w:r>
      <w:proofErr w:type="spellStart"/>
      <w:r w:rsidRPr="007B2418">
        <w:rPr>
          <w:rFonts w:ascii="Times New Roman" w:hAnsi="Times New Roman" w:cs="Times New Roman"/>
          <w:bCs/>
          <w:sz w:val="24"/>
          <w:szCs w:val="24"/>
        </w:rPr>
        <w:t>Lisans</w:t>
      </w:r>
      <w:proofErr w:type="spellEnd"/>
      <w:r w:rsidRPr="007B2418">
        <w:rPr>
          <w:rFonts w:ascii="Times New Roman" w:hAnsi="Times New Roman" w:cs="Times New Roman"/>
          <w:bCs/>
          <w:sz w:val="24"/>
          <w:szCs w:val="24"/>
        </w:rPr>
        <w:t xml:space="preserve"> ve </w:t>
      </w:r>
      <w:proofErr w:type="spellStart"/>
      <w:r w:rsidRPr="007B2418">
        <w:rPr>
          <w:rFonts w:ascii="Times New Roman" w:hAnsi="Times New Roman" w:cs="Times New Roman"/>
          <w:bCs/>
          <w:sz w:val="24"/>
          <w:szCs w:val="24"/>
        </w:rPr>
        <w:t>Lisans</w:t>
      </w:r>
      <w:proofErr w:type="spellEnd"/>
      <w:r w:rsidRPr="007B2418">
        <w:rPr>
          <w:rFonts w:ascii="Times New Roman" w:hAnsi="Times New Roman" w:cs="Times New Roman"/>
          <w:bCs/>
          <w:sz w:val="24"/>
          <w:szCs w:val="24"/>
        </w:rPr>
        <w:t xml:space="preserve"> Eğitim-</w:t>
      </w:r>
      <w:proofErr w:type="spellStart"/>
      <w:r w:rsidRPr="007B2418">
        <w:rPr>
          <w:rFonts w:ascii="Times New Roman" w:hAnsi="Times New Roman" w:cs="Times New Roman"/>
          <w:bCs/>
          <w:sz w:val="24"/>
          <w:szCs w:val="24"/>
        </w:rPr>
        <w:t>Öğretim</w:t>
      </w:r>
      <w:proofErr w:type="spellEnd"/>
      <w:r w:rsidRPr="007B2418">
        <w:rPr>
          <w:rFonts w:ascii="Times New Roman" w:hAnsi="Times New Roman" w:cs="Times New Roman"/>
          <w:bCs/>
          <w:sz w:val="24"/>
          <w:szCs w:val="24"/>
        </w:rPr>
        <w:t xml:space="preserve"> </w:t>
      </w:r>
      <w:proofErr w:type="spellStart"/>
      <w:r w:rsidRPr="007B2418">
        <w:rPr>
          <w:rFonts w:ascii="Times New Roman" w:hAnsi="Times New Roman" w:cs="Times New Roman"/>
          <w:bCs/>
          <w:sz w:val="24"/>
          <w:szCs w:val="24"/>
        </w:rPr>
        <w:t>Yönetmeliğinin</w:t>
      </w:r>
      <w:proofErr w:type="spellEnd"/>
      <w:r w:rsidRPr="007B2418">
        <w:rPr>
          <w:rFonts w:ascii="Times New Roman" w:hAnsi="Times New Roman" w:cs="Times New Roman"/>
          <w:bCs/>
          <w:sz w:val="24"/>
          <w:szCs w:val="24"/>
        </w:rPr>
        <w:t xml:space="preserve"> 18., 21. ve 27. </w:t>
      </w:r>
      <w:proofErr w:type="spellStart"/>
      <w:r w:rsidRPr="007B2418">
        <w:rPr>
          <w:rFonts w:ascii="Times New Roman" w:hAnsi="Times New Roman" w:cs="Times New Roman"/>
          <w:bCs/>
          <w:sz w:val="24"/>
          <w:szCs w:val="24"/>
        </w:rPr>
        <w:t>maddelerine</w:t>
      </w:r>
      <w:proofErr w:type="spellEnd"/>
      <w:r w:rsidRPr="007B2418">
        <w:rPr>
          <w:rFonts w:ascii="Times New Roman" w:hAnsi="Times New Roman" w:cs="Times New Roman"/>
          <w:bCs/>
          <w:sz w:val="24"/>
          <w:szCs w:val="24"/>
        </w:rPr>
        <w:t xml:space="preserve"> </w:t>
      </w:r>
      <w:proofErr w:type="spellStart"/>
      <w:r w:rsidRPr="007B2418">
        <w:rPr>
          <w:rFonts w:ascii="Times New Roman" w:hAnsi="Times New Roman" w:cs="Times New Roman"/>
          <w:bCs/>
          <w:sz w:val="24"/>
          <w:szCs w:val="24"/>
        </w:rPr>
        <w:t>dayanılarak</w:t>
      </w:r>
      <w:proofErr w:type="spellEnd"/>
      <w:r w:rsidRPr="007B2418">
        <w:rPr>
          <w:rFonts w:ascii="Times New Roman" w:hAnsi="Times New Roman" w:cs="Times New Roman"/>
          <w:bCs/>
          <w:sz w:val="24"/>
          <w:szCs w:val="24"/>
        </w:rPr>
        <w:t xml:space="preserve"> </w:t>
      </w:r>
      <w:proofErr w:type="spellStart"/>
      <w:r w:rsidRPr="007B2418">
        <w:rPr>
          <w:rFonts w:ascii="Times New Roman" w:hAnsi="Times New Roman" w:cs="Times New Roman"/>
          <w:bCs/>
          <w:sz w:val="24"/>
          <w:szCs w:val="24"/>
        </w:rPr>
        <w:t>hazırlanmıştır</w:t>
      </w:r>
      <w:proofErr w:type="spellEnd"/>
      <w:r w:rsidRPr="007B2418">
        <w:rPr>
          <w:rFonts w:ascii="Times New Roman" w:hAnsi="Times New Roman" w:cs="Times New Roman"/>
          <w:bCs/>
          <w:sz w:val="24"/>
          <w:szCs w:val="24"/>
        </w:rPr>
        <w:t xml:space="preserve">. </w:t>
      </w:r>
    </w:p>
    <w:p w:rsidR="005E4E06" w:rsidRPr="007B2418" w:rsidRDefault="005E4E06" w:rsidP="005E4E06">
      <w:pPr>
        <w:spacing w:after="120"/>
        <w:rPr>
          <w:rFonts w:ascii="Times New Roman" w:hAnsi="Times New Roman" w:cs="Times New Roman"/>
          <w:b/>
          <w:sz w:val="24"/>
          <w:szCs w:val="24"/>
        </w:rPr>
      </w:pPr>
      <w:proofErr w:type="spellStart"/>
      <w:r w:rsidRPr="007B2418">
        <w:rPr>
          <w:rFonts w:ascii="Times New Roman" w:hAnsi="Times New Roman" w:cs="Times New Roman"/>
          <w:b/>
          <w:sz w:val="24"/>
          <w:szCs w:val="24"/>
        </w:rPr>
        <w:t>Tanımlar</w:t>
      </w:r>
      <w:proofErr w:type="spellEnd"/>
      <w:r w:rsidRPr="007B2418">
        <w:rPr>
          <w:rFonts w:ascii="Times New Roman" w:hAnsi="Times New Roman" w:cs="Times New Roman"/>
          <w:b/>
          <w:sz w:val="24"/>
          <w:szCs w:val="24"/>
        </w:rPr>
        <w:t>:</w:t>
      </w:r>
    </w:p>
    <w:p w:rsidR="005E4E06" w:rsidRPr="007B2418" w:rsidRDefault="005E4E06" w:rsidP="005E4E06">
      <w:pPr>
        <w:spacing w:after="120"/>
        <w:jc w:val="both"/>
        <w:rPr>
          <w:rFonts w:ascii="Times New Roman" w:hAnsi="Times New Roman" w:cs="Times New Roman"/>
          <w:sz w:val="24"/>
          <w:szCs w:val="24"/>
        </w:rPr>
      </w:pPr>
      <w:r w:rsidRPr="007B2418">
        <w:rPr>
          <w:rFonts w:ascii="Times New Roman" w:hAnsi="Times New Roman" w:cs="Times New Roman"/>
          <w:b/>
          <w:sz w:val="24"/>
          <w:szCs w:val="24"/>
        </w:rPr>
        <w:t>MADDE 4:</w:t>
      </w:r>
      <w:r w:rsidRPr="007B2418">
        <w:rPr>
          <w:rFonts w:ascii="Times New Roman" w:hAnsi="Times New Roman" w:cs="Times New Roman"/>
          <w:sz w:val="24"/>
          <w:szCs w:val="24"/>
        </w:rPr>
        <w:t xml:space="preserve"> - (1) Bu </w:t>
      </w:r>
      <w:proofErr w:type="spellStart"/>
      <w:r w:rsidRPr="007B2418">
        <w:rPr>
          <w:rFonts w:ascii="Times New Roman" w:hAnsi="Times New Roman" w:cs="Times New Roman"/>
          <w:sz w:val="24"/>
          <w:szCs w:val="24"/>
        </w:rPr>
        <w:t>yönergede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geçen</w:t>
      </w:r>
      <w:proofErr w:type="spellEnd"/>
      <w:r w:rsidRPr="007B2418">
        <w:rPr>
          <w:rFonts w:ascii="Times New Roman" w:hAnsi="Times New Roman" w:cs="Times New Roman"/>
          <w:sz w:val="24"/>
          <w:szCs w:val="24"/>
        </w:rPr>
        <w:t>;</w:t>
      </w:r>
    </w:p>
    <w:p w:rsidR="005E4E06" w:rsidRPr="007B2418" w:rsidRDefault="007B2418" w:rsidP="005E4E06">
      <w:pPr>
        <w:pStyle w:val="ListeParagraf"/>
        <w:numPr>
          <w:ilvl w:val="0"/>
          <w:numId w:val="3"/>
        </w:numPr>
        <w:tabs>
          <w:tab w:val="left" w:pos="284"/>
        </w:tabs>
        <w:spacing w:after="120"/>
        <w:ind w:left="641"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Üniversite</w:t>
      </w:r>
      <w:proofErr w:type="spellEnd"/>
      <w:r w:rsidR="005E4E06" w:rsidRPr="007B2418">
        <w:rPr>
          <w:rFonts w:ascii="Times New Roman" w:hAnsi="Times New Roman" w:cs="Times New Roman"/>
          <w:sz w:val="24"/>
          <w:szCs w:val="24"/>
        </w:rPr>
        <w:t xml:space="preserve">: Antalya </w:t>
      </w:r>
      <w:proofErr w:type="spellStart"/>
      <w:r w:rsidR="005E4E06" w:rsidRPr="007B2418">
        <w:rPr>
          <w:rFonts w:ascii="Times New Roman" w:hAnsi="Times New Roman" w:cs="Times New Roman"/>
          <w:sz w:val="24"/>
          <w:szCs w:val="24"/>
        </w:rPr>
        <w:t>Bilim</w:t>
      </w:r>
      <w:proofErr w:type="spellEnd"/>
      <w:r w:rsidR="005E4E06" w:rsidRPr="007B2418">
        <w:rPr>
          <w:rFonts w:ascii="Times New Roman" w:hAnsi="Times New Roman" w:cs="Times New Roman"/>
          <w:sz w:val="24"/>
          <w:szCs w:val="24"/>
        </w:rPr>
        <w:t xml:space="preserve"> </w:t>
      </w:r>
      <w:proofErr w:type="spellStart"/>
      <w:r w:rsidR="005E4E06" w:rsidRPr="007B2418">
        <w:rPr>
          <w:rFonts w:ascii="Times New Roman" w:hAnsi="Times New Roman" w:cs="Times New Roman"/>
          <w:sz w:val="24"/>
          <w:szCs w:val="24"/>
        </w:rPr>
        <w:t>Üniversitesini</w:t>
      </w:r>
      <w:proofErr w:type="spellEnd"/>
      <w:r w:rsidR="005E4E06" w:rsidRPr="007B2418">
        <w:rPr>
          <w:rFonts w:ascii="Times New Roman" w:hAnsi="Times New Roman" w:cs="Times New Roman"/>
          <w:sz w:val="24"/>
          <w:szCs w:val="24"/>
        </w:rPr>
        <w:t>,</w:t>
      </w:r>
    </w:p>
    <w:p w:rsidR="005E4E06" w:rsidRPr="007B2418" w:rsidRDefault="005E4E06" w:rsidP="005E4E06">
      <w:pPr>
        <w:pStyle w:val="ListeParagraf"/>
        <w:numPr>
          <w:ilvl w:val="0"/>
          <w:numId w:val="3"/>
        </w:numPr>
        <w:tabs>
          <w:tab w:val="left" w:pos="284"/>
        </w:tabs>
        <w:spacing w:after="120"/>
        <w:ind w:left="641" w:hanging="357"/>
        <w:contextualSpacing w:val="0"/>
        <w:jc w:val="both"/>
        <w:rPr>
          <w:rFonts w:ascii="Times New Roman" w:hAnsi="Times New Roman" w:cs="Times New Roman"/>
          <w:sz w:val="24"/>
          <w:szCs w:val="24"/>
        </w:rPr>
      </w:pPr>
      <w:r w:rsidRPr="007B2418">
        <w:rPr>
          <w:rFonts w:ascii="Times New Roman" w:hAnsi="Times New Roman" w:cs="Times New Roman"/>
          <w:sz w:val="24"/>
          <w:szCs w:val="24"/>
        </w:rPr>
        <w:t xml:space="preserve">ATO: SHGM </w:t>
      </w:r>
      <w:proofErr w:type="spellStart"/>
      <w:r w:rsidRPr="007B2418">
        <w:rPr>
          <w:rFonts w:ascii="Times New Roman" w:hAnsi="Times New Roman" w:cs="Times New Roman"/>
          <w:sz w:val="24"/>
          <w:szCs w:val="24"/>
        </w:rPr>
        <w:t>tarafından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yetkilendirilmiş</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Onaylı</w:t>
      </w:r>
      <w:proofErr w:type="spellEnd"/>
      <w:r w:rsidRPr="007B2418">
        <w:rPr>
          <w:rFonts w:ascii="Times New Roman" w:hAnsi="Times New Roman" w:cs="Times New Roman"/>
          <w:sz w:val="24"/>
          <w:szCs w:val="24"/>
        </w:rPr>
        <w:t xml:space="preserve"> Eğitim </w:t>
      </w:r>
      <w:proofErr w:type="spellStart"/>
      <w:r w:rsidRPr="007B2418">
        <w:rPr>
          <w:rFonts w:ascii="Times New Roman" w:hAnsi="Times New Roman" w:cs="Times New Roman"/>
          <w:sz w:val="24"/>
          <w:szCs w:val="24"/>
        </w:rPr>
        <w:t>Organizasyonunu</w:t>
      </w:r>
      <w:proofErr w:type="spellEnd"/>
      <w:r w:rsidRPr="007B2418">
        <w:rPr>
          <w:rFonts w:ascii="Times New Roman" w:hAnsi="Times New Roman" w:cs="Times New Roman"/>
          <w:sz w:val="24"/>
          <w:szCs w:val="24"/>
        </w:rPr>
        <w:t>,</w:t>
      </w:r>
    </w:p>
    <w:p w:rsidR="005E4E06" w:rsidRPr="007B2418" w:rsidRDefault="005E4E06" w:rsidP="005E4E06">
      <w:pPr>
        <w:pStyle w:val="ListeParagraf"/>
        <w:numPr>
          <w:ilvl w:val="0"/>
          <w:numId w:val="3"/>
        </w:numPr>
        <w:tabs>
          <w:tab w:val="left" w:pos="284"/>
        </w:tabs>
        <w:spacing w:after="120"/>
        <w:ind w:left="641" w:hanging="357"/>
        <w:contextualSpacing w:val="0"/>
        <w:jc w:val="both"/>
        <w:rPr>
          <w:rFonts w:ascii="Times New Roman" w:hAnsi="Times New Roman" w:cs="Times New Roman"/>
          <w:sz w:val="24"/>
          <w:szCs w:val="24"/>
        </w:rPr>
      </w:pPr>
      <w:proofErr w:type="spellStart"/>
      <w:r w:rsidRPr="007B2418">
        <w:rPr>
          <w:rFonts w:ascii="Times New Roman" w:hAnsi="Times New Roman" w:cs="Times New Roman"/>
          <w:sz w:val="24"/>
          <w:szCs w:val="24"/>
        </w:rPr>
        <w:t>Başarı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notu</w:t>
      </w:r>
      <w:proofErr w:type="spellEnd"/>
      <w:r w:rsidRPr="007B2418">
        <w:rPr>
          <w:rFonts w:ascii="Times New Roman" w:hAnsi="Times New Roman" w:cs="Times New Roman"/>
          <w:sz w:val="24"/>
          <w:szCs w:val="24"/>
        </w:rPr>
        <w:t xml:space="preserve">: 100 </w:t>
      </w:r>
      <w:proofErr w:type="spellStart"/>
      <w:r w:rsidRPr="007B2418">
        <w:rPr>
          <w:rFonts w:ascii="Times New Roman" w:hAnsi="Times New Roman" w:cs="Times New Roman"/>
          <w:sz w:val="24"/>
          <w:szCs w:val="24"/>
        </w:rPr>
        <w:t>puan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üzerinden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öğrencinin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bir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dersine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ilişkin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yarıyıl</w:t>
      </w:r>
      <w:proofErr w:type="spellEnd"/>
      <w:r w:rsidRPr="007B2418">
        <w:rPr>
          <w:rFonts w:ascii="Times New Roman" w:hAnsi="Times New Roman" w:cs="Times New Roman"/>
          <w:sz w:val="24"/>
          <w:szCs w:val="24"/>
        </w:rPr>
        <w:t>/</w:t>
      </w:r>
      <w:proofErr w:type="spellStart"/>
      <w:r w:rsidRPr="007B2418">
        <w:rPr>
          <w:rFonts w:ascii="Times New Roman" w:hAnsi="Times New Roman" w:cs="Times New Roman"/>
          <w:sz w:val="24"/>
          <w:szCs w:val="24"/>
        </w:rPr>
        <w:t>yıl</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içi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değerlendirmesi</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yarıyıl</w:t>
      </w:r>
      <w:proofErr w:type="spellEnd"/>
      <w:r w:rsidRPr="007B2418">
        <w:rPr>
          <w:rFonts w:ascii="Times New Roman" w:hAnsi="Times New Roman" w:cs="Times New Roman"/>
          <w:sz w:val="24"/>
          <w:szCs w:val="24"/>
        </w:rPr>
        <w:t>/</w:t>
      </w:r>
      <w:proofErr w:type="spellStart"/>
      <w:r w:rsidRPr="007B2418">
        <w:rPr>
          <w:rFonts w:ascii="Times New Roman" w:hAnsi="Times New Roman" w:cs="Times New Roman"/>
          <w:sz w:val="24"/>
          <w:szCs w:val="24"/>
        </w:rPr>
        <w:t>yılsonu</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sınavı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notundan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hesaplanan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ağırlıklı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notu</w:t>
      </w:r>
      <w:proofErr w:type="spellEnd"/>
      <w:r w:rsidRPr="007B2418">
        <w:rPr>
          <w:rFonts w:ascii="Times New Roman" w:hAnsi="Times New Roman" w:cs="Times New Roman"/>
          <w:sz w:val="24"/>
          <w:szCs w:val="24"/>
        </w:rPr>
        <w:t xml:space="preserve">, </w:t>
      </w:r>
    </w:p>
    <w:p w:rsidR="005E4E06" w:rsidRPr="007B2418" w:rsidRDefault="005E4E06" w:rsidP="005E4E06">
      <w:pPr>
        <w:pStyle w:val="ListeParagraf"/>
        <w:numPr>
          <w:ilvl w:val="0"/>
          <w:numId w:val="3"/>
        </w:numPr>
        <w:tabs>
          <w:tab w:val="left" w:pos="284"/>
        </w:tabs>
        <w:spacing w:after="120"/>
        <w:ind w:left="641" w:hanging="357"/>
        <w:contextualSpacing w:val="0"/>
        <w:jc w:val="both"/>
        <w:rPr>
          <w:rFonts w:ascii="Times New Roman" w:hAnsi="Times New Roman" w:cs="Times New Roman"/>
          <w:sz w:val="24"/>
          <w:szCs w:val="24"/>
        </w:rPr>
      </w:pPr>
      <w:proofErr w:type="spellStart"/>
      <w:r w:rsidRPr="007B2418">
        <w:rPr>
          <w:rFonts w:ascii="Times New Roman" w:hAnsi="Times New Roman" w:cs="Times New Roman"/>
          <w:sz w:val="24"/>
          <w:szCs w:val="24"/>
        </w:rPr>
        <w:t>Başarı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notu</w:t>
      </w:r>
      <w:proofErr w:type="spellEnd"/>
      <w:r w:rsidRPr="007B2418">
        <w:rPr>
          <w:rFonts w:ascii="Times New Roman" w:hAnsi="Times New Roman" w:cs="Times New Roman"/>
          <w:sz w:val="24"/>
          <w:szCs w:val="24"/>
        </w:rPr>
        <w:t xml:space="preserve"> alt </w:t>
      </w:r>
      <w:proofErr w:type="spellStart"/>
      <w:r w:rsidRPr="007B2418">
        <w:rPr>
          <w:rFonts w:ascii="Times New Roman" w:hAnsi="Times New Roman" w:cs="Times New Roman"/>
          <w:sz w:val="24"/>
          <w:szCs w:val="24"/>
        </w:rPr>
        <w:t>limiti</w:t>
      </w:r>
      <w:proofErr w:type="spellEnd"/>
      <w:r w:rsidRPr="007B2418">
        <w:rPr>
          <w:rFonts w:ascii="Times New Roman" w:hAnsi="Times New Roman" w:cs="Times New Roman"/>
          <w:sz w:val="24"/>
          <w:szCs w:val="24"/>
        </w:rPr>
        <w:t xml:space="preserve"> (BNAL): </w:t>
      </w:r>
      <w:proofErr w:type="spellStart"/>
      <w:r w:rsidRPr="007B2418">
        <w:rPr>
          <w:rFonts w:ascii="Times New Roman" w:hAnsi="Times New Roman" w:cs="Times New Roman"/>
          <w:sz w:val="24"/>
          <w:szCs w:val="24"/>
        </w:rPr>
        <w:t>Bir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dersten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veya</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uygulamadan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başarılı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olmak</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için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gerekli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başarı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notu</w:t>
      </w:r>
      <w:proofErr w:type="spellEnd"/>
      <w:r w:rsidRPr="007B2418">
        <w:rPr>
          <w:rFonts w:ascii="Times New Roman" w:hAnsi="Times New Roman" w:cs="Times New Roman"/>
          <w:sz w:val="24"/>
          <w:szCs w:val="24"/>
        </w:rPr>
        <w:t xml:space="preserve"> alt </w:t>
      </w:r>
      <w:proofErr w:type="spellStart"/>
      <w:r w:rsidRPr="007B2418">
        <w:rPr>
          <w:rFonts w:ascii="Times New Roman" w:hAnsi="Times New Roman" w:cs="Times New Roman"/>
          <w:sz w:val="24"/>
          <w:szCs w:val="24"/>
        </w:rPr>
        <w:t>sınır</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değerini</w:t>
      </w:r>
      <w:proofErr w:type="spellEnd"/>
      <w:r w:rsidRPr="007B2418">
        <w:rPr>
          <w:rFonts w:ascii="Times New Roman" w:hAnsi="Times New Roman" w:cs="Times New Roman"/>
          <w:sz w:val="24"/>
          <w:szCs w:val="24"/>
        </w:rPr>
        <w:t xml:space="preserve">, </w:t>
      </w:r>
    </w:p>
    <w:p w:rsidR="005E4E06" w:rsidRPr="007B2418" w:rsidRDefault="005E4E06" w:rsidP="005E4E06">
      <w:pPr>
        <w:pStyle w:val="Default"/>
        <w:numPr>
          <w:ilvl w:val="0"/>
          <w:numId w:val="3"/>
        </w:numPr>
        <w:spacing w:after="120" w:line="276" w:lineRule="auto"/>
        <w:jc w:val="both"/>
      </w:pPr>
      <w:r w:rsidRPr="007B2418">
        <w:t xml:space="preserve">Doğrudan dönüşüm sistemi (DDS): Öğrencinin bir dersteki başarı notunun belirli bir ölçeğe göre harfli başarı notuna çevrilerek başarısının değerlendirilmesini, </w:t>
      </w:r>
    </w:p>
    <w:p w:rsidR="005E4E06" w:rsidRPr="007B2418" w:rsidRDefault="005E4E06" w:rsidP="005E4E06">
      <w:pPr>
        <w:pStyle w:val="Default"/>
        <w:numPr>
          <w:ilvl w:val="0"/>
          <w:numId w:val="3"/>
        </w:numPr>
        <w:spacing w:after="120" w:line="276" w:lineRule="auto"/>
        <w:ind w:left="641" w:hanging="357"/>
        <w:jc w:val="both"/>
      </w:pPr>
      <w:r w:rsidRPr="007B2418">
        <w:t xml:space="preserve">Harfli başarı notu: Başarı notunun değerlendirme yöntemlerinden birine göre elde edilen harfli gösterim şeklini, </w:t>
      </w:r>
    </w:p>
    <w:p w:rsidR="005E4E06" w:rsidRPr="007B2418" w:rsidRDefault="005E4E06" w:rsidP="005E4E06">
      <w:pPr>
        <w:pStyle w:val="ListeParagraf"/>
        <w:numPr>
          <w:ilvl w:val="0"/>
          <w:numId w:val="3"/>
        </w:numPr>
        <w:autoSpaceDE w:val="0"/>
        <w:autoSpaceDN w:val="0"/>
        <w:adjustRightInd w:val="0"/>
        <w:spacing w:after="120"/>
        <w:contextualSpacing w:val="0"/>
        <w:jc w:val="both"/>
        <w:rPr>
          <w:rFonts w:ascii="Times New Roman" w:hAnsi="Times New Roman" w:cs="Times New Roman"/>
          <w:color w:val="000000"/>
          <w:sz w:val="24"/>
          <w:szCs w:val="24"/>
        </w:rPr>
      </w:pPr>
      <w:proofErr w:type="spellStart"/>
      <w:r w:rsidRPr="007B2418">
        <w:rPr>
          <w:rFonts w:ascii="Times New Roman" w:hAnsi="Times New Roman" w:cs="Times New Roman"/>
          <w:color w:val="000000"/>
          <w:sz w:val="24"/>
          <w:szCs w:val="24"/>
        </w:rPr>
        <w:t>Senato</w:t>
      </w:r>
      <w:proofErr w:type="spellEnd"/>
      <w:r w:rsidRPr="007B2418">
        <w:rPr>
          <w:rFonts w:ascii="Times New Roman" w:hAnsi="Times New Roman" w:cs="Times New Roman"/>
          <w:color w:val="000000"/>
          <w:sz w:val="24"/>
          <w:szCs w:val="24"/>
        </w:rPr>
        <w:t xml:space="preserve">: Antalya </w:t>
      </w:r>
      <w:proofErr w:type="spellStart"/>
      <w:r w:rsidRPr="007B2418">
        <w:rPr>
          <w:rFonts w:ascii="Times New Roman" w:hAnsi="Times New Roman" w:cs="Times New Roman"/>
          <w:color w:val="000000"/>
          <w:sz w:val="24"/>
          <w:szCs w:val="24"/>
        </w:rPr>
        <w:t>Bilim</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Üniversitesi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Senatosunu</w:t>
      </w:r>
      <w:proofErr w:type="spellEnd"/>
      <w:r w:rsidRPr="007B2418">
        <w:rPr>
          <w:rFonts w:ascii="Times New Roman" w:hAnsi="Times New Roman" w:cs="Times New Roman"/>
          <w:color w:val="000000"/>
          <w:sz w:val="24"/>
          <w:szCs w:val="24"/>
        </w:rPr>
        <w:t>,</w:t>
      </w:r>
    </w:p>
    <w:p w:rsidR="005E4E06" w:rsidRPr="007B2418" w:rsidRDefault="005E4E06" w:rsidP="005E4E06">
      <w:pPr>
        <w:pStyle w:val="ListeParagraf"/>
        <w:numPr>
          <w:ilvl w:val="0"/>
          <w:numId w:val="3"/>
        </w:numPr>
        <w:autoSpaceDE w:val="0"/>
        <w:autoSpaceDN w:val="0"/>
        <w:adjustRightInd w:val="0"/>
        <w:spacing w:after="120"/>
        <w:contextualSpacing w:val="0"/>
        <w:jc w:val="both"/>
        <w:rPr>
          <w:rFonts w:ascii="Times New Roman" w:hAnsi="Times New Roman" w:cs="Times New Roman"/>
          <w:color w:val="000000"/>
          <w:sz w:val="24"/>
          <w:szCs w:val="24"/>
        </w:rPr>
      </w:pPr>
      <w:proofErr w:type="spellStart"/>
      <w:r w:rsidRPr="007B2418">
        <w:rPr>
          <w:rFonts w:ascii="Times New Roman" w:hAnsi="Times New Roman" w:cs="Times New Roman"/>
          <w:color w:val="000000"/>
          <w:sz w:val="24"/>
          <w:szCs w:val="24"/>
        </w:rPr>
        <w:t>Sertifikasyon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dersleri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Bağlı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Uluslararası</w:t>
      </w:r>
      <w:proofErr w:type="spellEnd"/>
      <w:r w:rsidRPr="007B2418">
        <w:rPr>
          <w:rFonts w:ascii="Times New Roman" w:hAnsi="Times New Roman" w:cs="Times New Roman"/>
          <w:color w:val="000000"/>
          <w:sz w:val="24"/>
          <w:szCs w:val="24"/>
        </w:rPr>
        <w:t xml:space="preserve"> ve </w:t>
      </w:r>
      <w:proofErr w:type="spellStart"/>
      <w:r w:rsidRPr="007B2418">
        <w:rPr>
          <w:rFonts w:ascii="Times New Roman" w:hAnsi="Times New Roman" w:cs="Times New Roman"/>
          <w:color w:val="000000"/>
          <w:sz w:val="24"/>
          <w:szCs w:val="24"/>
        </w:rPr>
        <w:t>Ulusal</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Sivil</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Havacılık</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mevzuatı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gereği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zorunlu</w:t>
      </w:r>
      <w:proofErr w:type="spellEnd"/>
      <w:r w:rsidRPr="007B2418">
        <w:rPr>
          <w:rFonts w:ascii="Times New Roman" w:hAnsi="Times New Roman" w:cs="Times New Roman"/>
          <w:color w:val="000000"/>
          <w:sz w:val="24"/>
          <w:szCs w:val="24"/>
        </w:rPr>
        <w:t xml:space="preserve">, </w:t>
      </w:r>
      <w:bookmarkStart w:id="0" w:name="_GoBack"/>
      <w:bookmarkEnd w:id="0"/>
      <w:proofErr w:type="spellStart"/>
      <w:r w:rsidRPr="007B2418">
        <w:rPr>
          <w:rFonts w:ascii="Times New Roman" w:hAnsi="Times New Roman" w:cs="Times New Roman"/>
          <w:color w:val="000000"/>
          <w:sz w:val="24"/>
          <w:szCs w:val="24"/>
        </w:rPr>
        <w:t>entegre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edilmiş</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eğitim</w:t>
      </w:r>
      <w:proofErr w:type="spellEnd"/>
      <w:r w:rsidRPr="007B2418">
        <w:rPr>
          <w:rFonts w:ascii="Times New Roman" w:hAnsi="Times New Roman" w:cs="Times New Roman"/>
          <w:color w:val="000000"/>
          <w:sz w:val="24"/>
          <w:szCs w:val="24"/>
        </w:rPr>
        <w:t>/</w:t>
      </w:r>
      <w:proofErr w:type="spellStart"/>
      <w:r w:rsidRPr="007B2418">
        <w:rPr>
          <w:rFonts w:ascii="Times New Roman" w:hAnsi="Times New Roman" w:cs="Times New Roman"/>
          <w:color w:val="000000"/>
          <w:sz w:val="24"/>
          <w:szCs w:val="24"/>
        </w:rPr>
        <w:t>öğretim</w:t>
      </w:r>
      <w:proofErr w:type="spellEnd"/>
      <w:r w:rsidRPr="007B2418">
        <w:rPr>
          <w:rFonts w:ascii="Times New Roman" w:hAnsi="Times New Roman" w:cs="Times New Roman"/>
          <w:color w:val="000000"/>
          <w:sz w:val="24"/>
          <w:szCs w:val="24"/>
        </w:rPr>
        <w:t>/</w:t>
      </w:r>
      <w:proofErr w:type="spellStart"/>
      <w:r w:rsidRPr="007B2418">
        <w:rPr>
          <w:rFonts w:ascii="Times New Roman" w:hAnsi="Times New Roman" w:cs="Times New Roman"/>
          <w:color w:val="000000"/>
          <w:sz w:val="24"/>
          <w:szCs w:val="24"/>
        </w:rPr>
        <w:t>uygulama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miktarını</w:t>
      </w:r>
      <w:proofErr w:type="spellEnd"/>
      <w:r w:rsidRPr="007B2418">
        <w:rPr>
          <w:rFonts w:ascii="Times New Roman" w:hAnsi="Times New Roman" w:cs="Times New Roman"/>
          <w:color w:val="000000"/>
          <w:sz w:val="24"/>
          <w:szCs w:val="24"/>
        </w:rPr>
        <w:t>,</w:t>
      </w:r>
    </w:p>
    <w:p w:rsidR="005E4E06" w:rsidRPr="007B2418" w:rsidRDefault="005E4E06" w:rsidP="005E4E06">
      <w:pPr>
        <w:pStyle w:val="Default"/>
        <w:numPr>
          <w:ilvl w:val="0"/>
          <w:numId w:val="3"/>
        </w:numPr>
        <w:spacing w:after="120" w:line="276" w:lineRule="auto"/>
        <w:jc w:val="both"/>
      </w:pPr>
      <w:r w:rsidRPr="007B2418">
        <w:lastRenderedPageBreak/>
        <w:t>SHGM: Sivil Havacılık Genel Müdürlüğünü,</w:t>
      </w:r>
    </w:p>
    <w:p w:rsidR="005E4E06" w:rsidRPr="007B2418" w:rsidRDefault="005E4E06" w:rsidP="005E4E06">
      <w:pPr>
        <w:pStyle w:val="Default"/>
        <w:numPr>
          <w:ilvl w:val="0"/>
          <w:numId w:val="3"/>
        </w:numPr>
        <w:spacing w:line="276" w:lineRule="auto"/>
        <w:jc w:val="both"/>
      </w:pPr>
      <w:r w:rsidRPr="007B2418">
        <w:t>SHYO: Sivil Havacılık Yüksekokulunu, ifade eder.</w:t>
      </w:r>
    </w:p>
    <w:p w:rsidR="005E4E06" w:rsidRPr="007B2418" w:rsidRDefault="005E4E06" w:rsidP="005E4E06">
      <w:pPr>
        <w:pStyle w:val="Default"/>
        <w:spacing w:after="120"/>
        <w:jc w:val="both"/>
        <w:rPr>
          <w:b/>
          <w:bCs/>
        </w:rPr>
      </w:pPr>
    </w:p>
    <w:p w:rsidR="005E4E06" w:rsidRPr="007B2418" w:rsidRDefault="005E4E06" w:rsidP="005E4E06">
      <w:pPr>
        <w:pStyle w:val="Default"/>
        <w:spacing w:after="120"/>
        <w:jc w:val="both"/>
        <w:rPr>
          <w:b/>
          <w:bCs/>
        </w:rPr>
      </w:pPr>
    </w:p>
    <w:p w:rsidR="005E4E06" w:rsidRPr="007B2418" w:rsidRDefault="005E4E06" w:rsidP="005E4E06">
      <w:pPr>
        <w:pStyle w:val="Default"/>
        <w:spacing w:after="120"/>
        <w:jc w:val="both"/>
        <w:rPr>
          <w:b/>
          <w:bCs/>
        </w:rPr>
      </w:pPr>
    </w:p>
    <w:p w:rsidR="00C11073" w:rsidRPr="007B2418" w:rsidRDefault="00C11073" w:rsidP="005E4E06">
      <w:pPr>
        <w:pStyle w:val="Default"/>
        <w:spacing w:after="120" w:line="276" w:lineRule="auto"/>
        <w:jc w:val="both"/>
        <w:rPr>
          <w:b/>
          <w:bCs/>
        </w:rPr>
      </w:pPr>
    </w:p>
    <w:p w:rsidR="00C11073" w:rsidRPr="007B2418" w:rsidRDefault="00C11073" w:rsidP="005E4E06">
      <w:pPr>
        <w:pStyle w:val="Default"/>
        <w:spacing w:after="120" w:line="276" w:lineRule="auto"/>
        <w:jc w:val="both"/>
        <w:rPr>
          <w:b/>
          <w:bCs/>
        </w:rPr>
      </w:pPr>
    </w:p>
    <w:p w:rsidR="00C11073" w:rsidRPr="007B2418" w:rsidRDefault="00C11073" w:rsidP="00C11073">
      <w:pPr>
        <w:pStyle w:val="Default"/>
        <w:spacing w:after="120" w:line="276" w:lineRule="auto"/>
        <w:jc w:val="both"/>
        <w:rPr>
          <w:b/>
          <w:bCs/>
        </w:rPr>
      </w:pPr>
      <w:r w:rsidRPr="007B2418">
        <w:rPr>
          <w:b/>
          <w:bCs/>
        </w:rPr>
        <w:t>Yarıyıl/yıl içi değerlendirmesi:</w:t>
      </w:r>
    </w:p>
    <w:p w:rsidR="00C11073" w:rsidRPr="007B2418" w:rsidRDefault="00C11073" w:rsidP="005E4E06">
      <w:pPr>
        <w:pStyle w:val="Default"/>
        <w:spacing w:after="120" w:line="276" w:lineRule="auto"/>
        <w:jc w:val="both"/>
        <w:rPr>
          <w:b/>
          <w:bCs/>
        </w:rPr>
      </w:pPr>
    </w:p>
    <w:p w:rsidR="005E4E06" w:rsidRPr="007B2418" w:rsidRDefault="005E4E06" w:rsidP="005E4E06">
      <w:pPr>
        <w:pStyle w:val="Default"/>
        <w:spacing w:after="120" w:line="276" w:lineRule="auto"/>
        <w:jc w:val="both"/>
      </w:pPr>
      <w:r w:rsidRPr="007B2418">
        <w:rPr>
          <w:b/>
          <w:bCs/>
        </w:rPr>
        <w:t>MADDE 5: -</w:t>
      </w:r>
      <w:r w:rsidRPr="007B2418">
        <w:rPr>
          <w:bCs/>
        </w:rPr>
        <w:t xml:space="preserve"> (1) </w:t>
      </w:r>
      <w:r w:rsidRPr="007B2418">
        <w:t xml:space="preserve">Bir ders için yarıyıl/yıl içi değerlendirme araçları ara sınav (Vize), ödev, proje, </w:t>
      </w:r>
      <w:proofErr w:type="gramStart"/>
      <w:r w:rsidRPr="007B2418">
        <w:t>simülatör</w:t>
      </w:r>
      <w:proofErr w:type="gramEnd"/>
      <w:r w:rsidRPr="007B2418">
        <w:t>, uygulama ve diğer çalışmalardan oluşur.</w:t>
      </w:r>
    </w:p>
    <w:p w:rsidR="005E4E06" w:rsidRPr="007B2418" w:rsidRDefault="005E4E06" w:rsidP="005E4E06">
      <w:pPr>
        <w:pStyle w:val="Default"/>
        <w:spacing w:after="120" w:line="276" w:lineRule="auto"/>
        <w:jc w:val="both"/>
        <w:rPr>
          <w:bCs/>
        </w:rPr>
      </w:pPr>
      <w:r w:rsidRPr="007B2418">
        <w:rPr>
          <w:bCs/>
        </w:rPr>
        <w:t xml:space="preserve">(2) Uluslararası ve Ulusal Sivil Havacılık mevzuatı gereği, sertifikasyon teorik derslerinde, her 15 saatte bir yapılan </w:t>
      </w:r>
      <w:proofErr w:type="spellStart"/>
      <w:r w:rsidRPr="007B2418">
        <w:rPr>
          <w:b/>
          <w:bCs/>
        </w:rPr>
        <w:t>Quiz</w:t>
      </w:r>
      <w:proofErr w:type="spellEnd"/>
      <w:r w:rsidRPr="007B2418">
        <w:rPr>
          <w:bCs/>
        </w:rPr>
        <w:t xml:space="preserve"> değerlendirmeleri, başarı değerlendirme yönteminin elemanı olarak kullanılmaz. Sadece, bilginin aktarım ve kullanım değerlendirilme verisi olarak kullanılır.</w:t>
      </w:r>
    </w:p>
    <w:p w:rsidR="005E4E06" w:rsidRPr="007B2418" w:rsidRDefault="005E4E06" w:rsidP="005E4E06">
      <w:pPr>
        <w:pStyle w:val="Default"/>
        <w:spacing w:after="120" w:line="276" w:lineRule="auto"/>
        <w:jc w:val="both"/>
      </w:pPr>
      <w:r w:rsidRPr="007B2418">
        <w:rPr>
          <w:bCs/>
        </w:rPr>
        <w:t xml:space="preserve">(3) </w:t>
      </w:r>
      <w:r w:rsidRPr="007B2418">
        <w:t xml:space="preserve">Her bir yarıyıl/yıl içi değerlendirme aracı 100 puan üzerinden </w:t>
      </w:r>
      <w:proofErr w:type="spellStart"/>
      <w:r w:rsidRPr="007B2418">
        <w:t>notlandırılır</w:t>
      </w:r>
      <w:proofErr w:type="spellEnd"/>
      <w:r w:rsidRPr="007B2418">
        <w:t xml:space="preserve">. Bu değerlendirme araçlarının </w:t>
      </w:r>
      <w:proofErr w:type="spellStart"/>
      <w:r w:rsidRPr="007B2418">
        <w:t>notlandırılmasında</w:t>
      </w:r>
      <w:proofErr w:type="spellEnd"/>
      <w:r w:rsidRPr="007B2418">
        <w:t xml:space="preserve"> herhangi bir başarı değerlendirme yöntemi kullanılmaz ve harfli başarı notu verilmez. Harfli başarı notu verme işlemi, yarıyıl/yılsonu sınavı dâhil tüm değerlendirme araçları </w:t>
      </w:r>
      <w:proofErr w:type="spellStart"/>
      <w:r w:rsidRPr="007B2418">
        <w:t>notlandırıldıktan</w:t>
      </w:r>
      <w:proofErr w:type="spellEnd"/>
      <w:r w:rsidRPr="007B2418">
        <w:t xml:space="preserve"> sonra Tablo-1’e göre gerçekleştirilir.</w:t>
      </w:r>
    </w:p>
    <w:p w:rsidR="005E4E06" w:rsidRPr="007B2418" w:rsidRDefault="005E4E06" w:rsidP="005E4E06">
      <w:pPr>
        <w:autoSpaceDE w:val="0"/>
        <w:autoSpaceDN w:val="0"/>
        <w:adjustRightInd w:val="0"/>
        <w:spacing w:after="120"/>
        <w:jc w:val="both"/>
        <w:rPr>
          <w:rFonts w:ascii="Times New Roman" w:hAnsi="Times New Roman" w:cs="Times New Roman"/>
          <w:color w:val="000000"/>
          <w:sz w:val="24"/>
          <w:szCs w:val="24"/>
        </w:rPr>
      </w:pPr>
      <w:r w:rsidRPr="007B2418">
        <w:rPr>
          <w:rFonts w:ascii="Times New Roman" w:hAnsi="Times New Roman" w:cs="Times New Roman"/>
          <w:color w:val="000000"/>
          <w:sz w:val="24"/>
          <w:szCs w:val="24"/>
        </w:rPr>
        <w:t xml:space="preserve">(4) </w:t>
      </w:r>
      <w:proofErr w:type="spellStart"/>
      <w:r w:rsidRPr="007B2418">
        <w:rPr>
          <w:rFonts w:ascii="Times New Roman" w:hAnsi="Times New Roman" w:cs="Times New Roman"/>
          <w:color w:val="000000"/>
          <w:sz w:val="24"/>
          <w:szCs w:val="24"/>
        </w:rPr>
        <w:t>Yarıyıl</w:t>
      </w:r>
      <w:proofErr w:type="spellEnd"/>
      <w:r w:rsidRPr="007B2418">
        <w:rPr>
          <w:rFonts w:ascii="Times New Roman" w:hAnsi="Times New Roman" w:cs="Times New Roman"/>
          <w:color w:val="000000"/>
          <w:sz w:val="24"/>
          <w:szCs w:val="24"/>
        </w:rPr>
        <w:t>/</w:t>
      </w:r>
      <w:proofErr w:type="spellStart"/>
      <w:r w:rsidRPr="007B2418">
        <w:rPr>
          <w:rFonts w:ascii="Times New Roman" w:hAnsi="Times New Roman" w:cs="Times New Roman"/>
          <w:color w:val="000000"/>
          <w:sz w:val="24"/>
          <w:szCs w:val="24"/>
        </w:rPr>
        <w:t>yıl</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içi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değerlendirmesinde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belirlenmiş</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ara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w:t>
      </w:r>
      <w:proofErr w:type="spellEnd"/>
      <w:r w:rsidRPr="007B2418">
        <w:rPr>
          <w:rFonts w:ascii="Times New Roman" w:hAnsi="Times New Roman" w:cs="Times New Roman"/>
          <w:color w:val="000000"/>
          <w:sz w:val="24"/>
          <w:szCs w:val="24"/>
        </w:rPr>
        <w:t xml:space="preserve">(lar)ın </w:t>
      </w:r>
      <w:proofErr w:type="spellStart"/>
      <w:r w:rsidRPr="007B2418">
        <w:rPr>
          <w:rFonts w:ascii="Times New Roman" w:hAnsi="Times New Roman" w:cs="Times New Roman"/>
          <w:color w:val="000000"/>
          <w:sz w:val="24"/>
          <w:szCs w:val="24"/>
        </w:rPr>
        <w:t>başarı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notuna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toplam</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katkısı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Üniversite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tarafından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aksi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belirtilmedikçe</w:t>
      </w:r>
      <w:proofErr w:type="spellEnd"/>
      <w:r w:rsidRPr="007B2418">
        <w:rPr>
          <w:rFonts w:ascii="Times New Roman" w:hAnsi="Times New Roman" w:cs="Times New Roman"/>
          <w:color w:val="000000"/>
          <w:sz w:val="24"/>
          <w:szCs w:val="24"/>
        </w:rPr>
        <w:t xml:space="preserve"> %40’tır.</w:t>
      </w:r>
    </w:p>
    <w:p w:rsidR="005E4E06" w:rsidRPr="007B2418" w:rsidRDefault="005E4E06" w:rsidP="005E4E06">
      <w:pPr>
        <w:autoSpaceDE w:val="0"/>
        <w:autoSpaceDN w:val="0"/>
        <w:adjustRightInd w:val="0"/>
        <w:spacing w:after="120"/>
        <w:jc w:val="both"/>
        <w:rPr>
          <w:rFonts w:ascii="Times New Roman" w:hAnsi="Times New Roman" w:cs="Times New Roman"/>
          <w:b/>
          <w:bCs/>
          <w:sz w:val="24"/>
          <w:szCs w:val="24"/>
        </w:rPr>
      </w:pPr>
      <w:proofErr w:type="spellStart"/>
      <w:r w:rsidRPr="007B2418">
        <w:rPr>
          <w:rFonts w:ascii="Times New Roman" w:hAnsi="Times New Roman" w:cs="Times New Roman"/>
          <w:b/>
          <w:bCs/>
          <w:sz w:val="24"/>
          <w:szCs w:val="24"/>
        </w:rPr>
        <w:t>Yarıyıl</w:t>
      </w:r>
      <w:proofErr w:type="spellEnd"/>
      <w:r w:rsidRPr="007B2418">
        <w:rPr>
          <w:rFonts w:ascii="Times New Roman" w:hAnsi="Times New Roman" w:cs="Times New Roman"/>
          <w:b/>
          <w:bCs/>
          <w:sz w:val="24"/>
          <w:szCs w:val="24"/>
        </w:rPr>
        <w:t>/</w:t>
      </w:r>
      <w:proofErr w:type="spellStart"/>
      <w:r w:rsidRPr="007B2418">
        <w:rPr>
          <w:rFonts w:ascii="Times New Roman" w:hAnsi="Times New Roman" w:cs="Times New Roman"/>
          <w:b/>
          <w:bCs/>
          <w:sz w:val="24"/>
          <w:szCs w:val="24"/>
        </w:rPr>
        <w:t>yılsonu</w:t>
      </w:r>
      <w:proofErr w:type="spellEnd"/>
      <w:r w:rsidRPr="007B2418">
        <w:rPr>
          <w:rFonts w:ascii="Times New Roman" w:hAnsi="Times New Roman" w:cs="Times New Roman"/>
          <w:b/>
          <w:bCs/>
          <w:sz w:val="24"/>
          <w:szCs w:val="24"/>
        </w:rPr>
        <w:t xml:space="preserve"> </w:t>
      </w:r>
      <w:proofErr w:type="spellStart"/>
      <w:r w:rsidRPr="007B2418">
        <w:rPr>
          <w:rFonts w:ascii="Times New Roman" w:hAnsi="Times New Roman" w:cs="Times New Roman"/>
          <w:b/>
          <w:bCs/>
          <w:sz w:val="24"/>
          <w:szCs w:val="24"/>
        </w:rPr>
        <w:t>sınavı</w:t>
      </w:r>
      <w:proofErr w:type="spellEnd"/>
    </w:p>
    <w:p w:rsidR="005E4E06" w:rsidRPr="007B2418" w:rsidRDefault="005E4E06" w:rsidP="005E4E06">
      <w:pPr>
        <w:autoSpaceDE w:val="0"/>
        <w:autoSpaceDN w:val="0"/>
        <w:adjustRightInd w:val="0"/>
        <w:spacing w:after="120"/>
        <w:jc w:val="both"/>
        <w:rPr>
          <w:rFonts w:ascii="Times New Roman" w:hAnsi="Times New Roman" w:cs="Times New Roman"/>
          <w:sz w:val="24"/>
          <w:szCs w:val="24"/>
        </w:rPr>
      </w:pPr>
      <w:r w:rsidRPr="007B2418">
        <w:rPr>
          <w:rFonts w:ascii="Times New Roman" w:hAnsi="Times New Roman" w:cs="Times New Roman"/>
          <w:b/>
          <w:bCs/>
          <w:sz w:val="24"/>
          <w:szCs w:val="24"/>
        </w:rPr>
        <w:t xml:space="preserve">MADDE 6: - </w:t>
      </w:r>
      <w:r w:rsidRPr="007B2418">
        <w:rPr>
          <w:rFonts w:ascii="Times New Roman" w:hAnsi="Times New Roman" w:cs="Times New Roman"/>
          <w:bCs/>
          <w:sz w:val="24"/>
          <w:szCs w:val="24"/>
        </w:rPr>
        <w:t xml:space="preserve">(1) </w:t>
      </w:r>
      <w:proofErr w:type="spellStart"/>
      <w:r w:rsidRPr="007B2418">
        <w:rPr>
          <w:rFonts w:ascii="Times New Roman" w:hAnsi="Times New Roman" w:cs="Times New Roman"/>
          <w:sz w:val="24"/>
          <w:szCs w:val="24"/>
        </w:rPr>
        <w:t>Yarıyıl</w:t>
      </w:r>
      <w:proofErr w:type="spellEnd"/>
      <w:r w:rsidRPr="007B2418">
        <w:rPr>
          <w:rFonts w:ascii="Times New Roman" w:hAnsi="Times New Roman" w:cs="Times New Roman"/>
          <w:sz w:val="24"/>
          <w:szCs w:val="24"/>
        </w:rPr>
        <w:t>/</w:t>
      </w:r>
      <w:proofErr w:type="spellStart"/>
      <w:r w:rsidRPr="007B2418">
        <w:rPr>
          <w:rFonts w:ascii="Times New Roman" w:hAnsi="Times New Roman" w:cs="Times New Roman"/>
          <w:sz w:val="24"/>
          <w:szCs w:val="24"/>
        </w:rPr>
        <w:t>yılsonu</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sınavı</w:t>
      </w:r>
      <w:proofErr w:type="spellEnd"/>
      <w:r w:rsidRPr="007B2418">
        <w:rPr>
          <w:rFonts w:ascii="Times New Roman" w:hAnsi="Times New Roman" w:cs="Times New Roman"/>
          <w:sz w:val="24"/>
          <w:szCs w:val="24"/>
        </w:rPr>
        <w:t xml:space="preserve"> 100 </w:t>
      </w:r>
      <w:proofErr w:type="spellStart"/>
      <w:r w:rsidRPr="007B2418">
        <w:rPr>
          <w:rFonts w:ascii="Times New Roman" w:hAnsi="Times New Roman" w:cs="Times New Roman"/>
          <w:sz w:val="24"/>
          <w:szCs w:val="24"/>
        </w:rPr>
        <w:t>puan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üzerinden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notlandırılır</w:t>
      </w:r>
      <w:proofErr w:type="spellEnd"/>
      <w:r w:rsidRPr="007B2418">
        <w:rPr>
          <w:rFonts w:ascii="Times New Roman" w:hAnsi="Times New Roman" w:cs="Times New Roman"/>
          <w:sz w:val="24"/>
          <w:szCs w:val="24"/>
        </w:rPr>
        <w:t>.</w:t>
      </w:r>
    </w:p>
    <w:p w:rsidR="005E4E06" w:rsidRPr="007B2418" w:rsidRDefault="005E4E06" w:rsidP="005E4E06">
      <w:pPr>
        <w:autoSpaceDE w:val="0"/>
        <w:autoSpaceDN w:val="0"/>
        <w:adjustRightInd w:val="0"/>
        <w:spacing w:after="120"/>
        <w:jc w:val="both"/>
        <w:rPr>
          <w:rFonts w:ascii="Times New Roman" w:hAnsi="Times New Roman" w:cs="Times New Roman"/>
          <w:color w:val="000000"/>
          <w:sz w:val="24"/>
          <w:szCs w:val="24"/>
        </w:rPr>
      </w:pPr>
      <w:r w:rsidRPr="007B2418">
        <w:rPr>
          <w:rFonts w:ascii="Times New Roman" w:hAnsi="Times New Roman" w:cs="Times New Roman"/>
          <w:sz w:val="24"/>
          <w:szCs w:val="24"/>
        </w:rPr>
        <w:t xml:space="preserve">(2) </w:t>
      </w:r>
      <w:proofErr w:type="spellStart"/>
      <w:r w:rsidRPr="007B2418">
        <w:rPr>
          <w:rFonts w:ascii="Times New Roman" w:hAnsi="Times New Roman" w:cs="Times New Roman"/>
          <w:color w:val="000000"/>
          <w:sz w:val="24"/>
          <w:szCs w:val="24"/>
        </w:rPr>
        <w:t>Yarıyıl</w:t>
      </w:r>
      <w:proofErr w:type="spellEnd"/>
      <w:r w:rsidRPr="007B2418">
        <w:rPr>
          <w:rFonts w:ascii="Times New Roman" w:hAnsi="Times New Roman" w:cs="Times New Roman"/>
          <w:color w:val="000000"/>
          <w:sz w:val="24"/>
          <w:szCs w:val="24"/>
        </w:rPr>
        <w:t>/</w:t>
      </w:r>
      <w:proofErr w:type="spellStart"/>
      <w:r w:rsidRPr="007B2418">
        <w:rPr>
          <w:rFonts w:ascii="Times New Roman" w:hAnsi="Times New Roman" w:cs="Times New Roman"/>
          <w:color w:val="000000"/>
          <w:sz w:val="24"/>
          <w:szCs w:val="24"/>
        </w:rPr>
        <w:t>yıl</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sonu</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sınavının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başarı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notuna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katkısı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Üniversite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tarafından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aksi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belirtilmedikçe</w:t>
      </w:r>
      <w:proofErr w:type="spellEnd"/>
      <w:r w:rsidRPr="007B2418">
        <w:rPr>
          <w:rFonts w:ascii="Times New Roman" w:hAnsi="Times New Roman" w:cs="Times New Roman"/>
          <w:color w:val="000000"/>
          <w:sz w:val="24"/>
          <w:szCs w:val="24"/>
        </w:rPr>
        <w:t xml:space="preserve"> %60’tır.</w:t>
      </w:r>
    </w:p>
    <w:p w:rsidR="005E4E06" w:rsidRPr="007B2418" w:rsidRDefault="005E4E06" w:rsidP="005E4E06">
      <w:pPr>
        <w:autoSpaceDE w:val="0"/>
        <w:autoSpaceDN w:val="0"/>
        <w:adjustRightInd w:val="0"/>
        <w:spacing w:after="0" w:line="240" w:lineRule="auto"/>
        <w:jc w:val="both"/>
        <w:rPr>
          <w:rFonts w:ascii="Times New Roman" w:hAnsi="Times New Roman" w:cs="Times New Roman"/>
          <w:color w:val="000000"/>
          <w:sz w:val="24"/>
          <w:szCs w:val="24"/>
        </w:rPr>
      </w:pPr>
      <w:r w:rsidRPr="007B2418">
        <w:rPr>
          <w:rFonts w:ascii="Times New Roman" w:hAnsi="Times New Roman" w:cs="Times New Roman"/>
          <w:color w:val="000000"/>
          <w:sz w:val="24"/>
          <w:szCs w:val="24"/>
        </w:rPr>
        <w:t xml:space="preserve">(3) </w:t>
      </w:r>
      <w:proofErr w:type="spellStart"/>
      <w:r w:rsidRPr="007B2418">
        <w:rPr>
          <w:rFonts w:ascii="Times New Roman" w:hAnsi="Times New Roman" w:cs="Times New Roman"/>
          <w:color w:val="000000"/>
          <w:sz w:val="24"/>
          <w:szCs w:val="24"/>
        </w:rPr>
        <w:t>Yarıyıl</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sonu</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sınavına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girmeyen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öğrenciler</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ilgili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dersten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başarısız</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sayılırlar</w:t>
      </w:r>
      <w:proofErr w:type="spellEnd"/>
      <w:r w:rsidRPr="007B2418">
        <w:rPr>
          <w:rFonts w:ascii="Times New Roman" w:hAnsi="Times New Roman" w:cs="Times New Roman"/>
          <w:color w:val="000000"/>
          <w:sz w:val="24"/>
          <w:szCs w:val="24"/>
        </w:rPr>
        <w:t xml:space="preserve">. Bu </w:t>
      </w:r>
      <w:proofErr w:type="spellStart"/>
      <w:r w:rsidRPr="007B2418">
        <w:rPr>
          <w:rFonts w:ascii="Times New Roman" w:hAnsi="Times New Roman" w:cs="Times New Roman"/>
          <w:color w:val="000000"/>
          <w:sz w:val="24"/>
          <w:szCs w:val="24"/>
        </w:rPr>
        <w:t>durumda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olan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öğrencilerin</w:t>
      </w:r>
      <w:proofErr w:type="spellEnd"/>
      <w:r w:rsidRPr="007B2418">
        <w:rPr>
          <w:rFonts w:ascii="Times New Roman" w:hAnsi="Times New Roman" w:cs="Times New Roman"/>
          <w:color w:val="000000"/>
          <w:sz w:val="24"/>
          <w:szCs w:val="24"/>
        </w:rPr>
        <w:t>, A</w:t>
      </w:r>
      <w:r w:rsidR="007B2418">
        <w:rPr>
          <w:rFonts w:ascii="Times New Roman" w:hAnsi="Times New Roman" w:cs="Times New Roman"/>
          <w:color w:val="000000"/>
          <w:sz w:val="24"/>
          <w:szCs w:val="24"/>
        </w:rPr>
        <w:t xml:space="preserve">ntalya </w:t>
      </w:r>
      <w:proofErr w:type="spellStart"/>
      <w:r w:rsidR="007B2418">
        <w:rPr>
          <w:rFonts w:ascii="Times New Roman" w:hAnsi="Times New Roman" w:cs="Times New Roman"/>
          <w:color w:val="000000"/>
          <w:sz w:val="24"/>
          <w:szCs w:val="24"/>
        </w:rPr>
        <w:t>Bilim</w:t>
      </w:r>
      <w:proofErr w:type="spellEnd"/>
      <w:r w:rsidR="007B2418">
        <w:rPr>
          <w:rFonts w:ascii="Times New Roman" w:hAnsi="Times New Roman" w:cs="Times New Roman"/>
          <w:color w:val="000000"/>
          <w:sz w:val="24"/>
          <w:szCs w:val="24"/>
        </w:rPr>
        <w:t xml:space="preserve"> </w:t>
      </w:r>
      <w:proofErr w:type="spellStart"/>
      <w:r w:rsidR="007B2418">
        <w:rPr>
          <w:rFonts w:ascii="Times New Roman" w:hAnsi="Times New Roman" w:cs="Times New Roman"/>
          <w:color w:val="000000"/>
          <w:sz w:val="24"/>
          <w:szCs w:val="24"/>
        </w:rPr>
        <w:t>Üniversitesi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Mazeret</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Yönergesi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hükümlerindeki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hakları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saklıdır</w:t>
      </w:r>
      <w:proofErr w:type="spellEnd"/>
      <w:r w:rsidRPr="007B2418">
        <w:rPr>
          <w:rFonts w:ascii="Times New Roman" w:hAnsi="Times New Roman" w:cs="Times New Roman"/>
          <w:color w:val="000000"/>
          <w:sz w:val="24"/>
          <w:szCs w:val="24"/>
        </w:rPr>
        <w:t xml:space="preserve">. </w:t>
      </w:r>
    </w:p>
    <w:p w:rsidR="005E4E06" w:rsidRPr="007B2418" w:rsidRDefault="005E4E06" w:rsidP="005E4E06">
      <w:pPr>
        <w:pStyle w:val="Default"/>
        <w:jc w:val="both"/>
      </w:pPr>
    </w:p>
    <w:p w:rsidR="005E4E06" w:rsidRPr="007B2418" w:rsidRDefault="005E4E06" w:rsidP="005E4E06">
      <w:pPr>
        <w:pStyle w:val="Default"/>
        <w:jc w:val="both"/>
      </w:pPr>
      <w:r w:rsidRPr="007B2418">
        <w:t>(4) Yarıyıl sonu sınavına mazereti sebebiyle giremeyip mazereti kabul edilen öğrenciler Pilotaj bölümünün belirlediği tarihte mazeret sınavına girerler.</w:t>
      </w:r>
    </w:p>
    <w:p w:rsidR="005E4E06" w:rsidRPr="007B2418" w:rsidRDefault="005E4E06" w:rsidP="005E4E06">
      <w:pPr>
        <w:pStyle w:val="Default"/>
        <w:jc w:val="both"/>
      </w:pPr>
    </w:p>
    <w:p w:rsidR="005E4E06" w:rsidRPr="007B2418" w:rsidRDefault="005E4E06" w:rsidP="005E4E06">
      <w:pPr>
        <w:pStyle w:val="Default"/>
        <w:spacing w:after="120" w:line="276" w:lineRule="auto"/>
        <w:jc w:val="both"/>
        <w:rPr>
          <w:b/>
          <w:bCs/>
        </w:rPr>
      </w:pPr>
      <w:r w:rsidRPr="007B2418">
        <w:rPr>
          <w:b/>
          <w:bCs/>
        </w:rPr>
        <w:t>Başarı notu</w:t>
      </w:r>
    </w:p>
    <w:p w:rsidR="005E4E06" w:rsidRPr="007B2418" w:rsidRDefault="005E4E06" w:rsidP="005E4E06">
      <w:pPr>
        <w:pStyle w:val="Default"/>
        <w:spacing w:after="120" w:line="276" w:lineRule="auto"/>
        <w:jc w:val="both"/>
      </w:pPr>
      <w:r w:rsidRPr="007B2418">
        <w:rPr>
          <w:b/>
          <w:bCs/>
        </w:rPr>
        <w:t xml:space="preserve">MADDE 7: - </w:t>
      </w:r>
      <w:r w:rsidRPr="007B2418">
        <w:rPr>
          <w:bCs/>
        </w:rPr>
        <w:t xml:space="preserve">(1) </w:t>
      </w:r>
      <w:r w:rsidRPr="007B2418">
        <w:t>Başarı notu; yarıyıl/yıl içi değerlendirmesi ve yarıyıl/yılsonu sınavı notlarından hesaplanır. Bu hesaplamada, öğrencinin her bir değerlendirme aracından aldığı not, ilgili değerlendirme aracının başarı notuna katkı oranı (ağırlığı) ile çarpılarak toplanır ve hesaplama sonucu tamsayıya yuvarlanır. Yuvarlama işlemi; virgülden sonraki ilk hane, beşten küçükse birler basamağı değiştirilmeden; beş veya beşten büyükse, birler basamağı bir artırılacak şekilde yapılır.</w:t>
      </w:r>
    </w:p>
    <w:p w:rsidR="005E4E06" w:rsidRPr="007B2418" w:rsidRDefault="005E4E06" w:rsidP="005E4E06">
      <w:pPr>
        <w:pStyle w:val="Default"/>
        <w:spacing w:after="120" w:line="276" w:lineRule="auto"/>
        <w:jc w:val="both"/>
      </w:pPr>
      <w:r w:rsidRPr="007B2418">
        <w:t>(2) Sertifikasyon derslerine temel bilgi veya tamamlayıcı bilgi oluşturan bazı teorik/uygulama derslerinde ise başarı notu, öğrencinin bilgiyi kullanım ve birleştirmesi gözlemlenerek öğretim üyesinin/görevlisinin kanaati ile oluşturulur.</w:t>
      </w:r>
    </w:p>
    <w:p w:rsidR="005E4E06" w:rsidRPr="007B2418" w:rsidRDefault="005E4E06" w:rsidP="005E4E06">
      <w:pPr>
        <w:pStyle w:val="Default"/>
        <w:spacing w:after="120" w:line="276" w:lineRule="auto"/>
        <w:jc w:val="both"/>
      </w:pPr>
      <w:r w:rsidRPr="007B2418">
        <w:lastRenderedPageBreak/>
        <w:t>(3) Bir öğrencinin bir dersten veya uygulamadan başarılı olabilmesi için, başarı notunun 100 puan üzerinden, en az 85 ve üzeri puan olması gerekir. Acil durum (</w:t>
      </w:r>
      <w:proofErr w:type="spellStart"/>
      <w:r w:rsidRPr="007B2418">
        <w:t>Emercensi</w:t>
      </w:r>
      <w:proofErr w:type="spellEnd"/>
      <w:r w:rsidRPr="007B2418">
        <w:t>) uygulamaları değerlendirmelerinde, başarı notu 100 üzerinden 100 puandır ve sadece Geçti/Kaldı olarak değerlendirilir.</w:t>
      </w:r>
    </w:p>
    <w:p w:rsidR="005E4E06" w:rsidRPr="007B2418" w:rsidRDefault="005E4E06" w:rsidP="005E4E06">
      <w:pPr>
        <w:pStyle w:val="Default"/>
        <w:spacing w:after="120" w:line="276" w:lineRule="auto"/>
        <w:jc w:val="both"/>
        <w:rPr>
          <w:b/>
          <w:bCs/>
        </w:rPr>
      </w:pPr>
      <w:r w:rsidRPr="007B2418">
        <w:rPr>
          <w:b/>
          <w:bCs/>
        </w:rPr>
        <w:t>Başarı değerlendirme yöntemi</w:t>
      </w:r>
    </w:p>
    <w:p w:rsidR="005E4E06" w:rsidRPr="007B2418" w:rsidRDefault="005E4E06" w:rsidP="005E4E06">
      <w:pPr>
        <w:pStyle w:val="Default"/>
        <w:spacing w:after="120" w:line="276" w:lineRule="auto"/>
        <w:jc w:val="both"/>
      </w:pPr>
      <w:r w:rsidRPr="007B2418">
        <w:rPr>
          <w:b/>
          <w:bCs/>
        </w:rPr>
        <w:t xml:space="preserve">MADDE 8: - </w:t>
      </w:r>
      <w:r w:rsidRPr="007B2418">
        <w:rPr>
          <w:bCs/>
        </w:rPr>
        <w:t xml:space="preserve">(1) </w:t>
      </w:r>
      <w:r w:rsidRPr="007B2418">
        <w:t>100 üzerinden hesaplanmış olan başarı notunun harfli başarı notuna dönüştürülmesidir.</w:t>
      </w:r>
    </w:p>
    <w:p w:rsidR="005E4E06" w:rsidRPr="007B2418" w:rsidRDefault="005E4E06" w:rsidP="005E4E06">
      <w:pPr>
        <w:pStyle w:val="Default"/>
        <w:spacing w:after="120" w:line="276" w:lineRule="auto"/>
        <w:jc w:val="both"/>
      </w:pPr>
      <w:r w:rsidRPr="007B2418">
        <w:t>(2) Başarı değerlendirmede, Doğrudan Dönüşüm Sistemi (DDS) kullanılır.</w:t>
      </w:r>
    </w:p>
    <w:p w:rsidR="005E4E06" w:rsidRDefault="005E4E06" w:rsidP="005E4E06">
      <w:pPr>
        <w:pStyle w:val="Default"/>
        <w:spacing w:after="120" w:line="276" w:lineRule="auto"/>
        <w:rPr>
          <w:b/>
          <w:bCs/>
        </w:rPr>
      </w:pPr>
    </w:p>
    <w:p w:rsidR="005E4E06" w:rsidRPr="007B2418" w:rsidRDefault="005E4E06" w:rsidP="005E4E06">
      <w:pPr>
        <w:pStyle w:val="Default"/>
        <w:spacing w:after="120" w:line="276" w:lineRule="auto"/>
        <w:rPr>
          <w:b/>
          <w:bCs/>
        </w:rPr>
      </w:pPr>
      <w:r w:rsidRPr="007B2418">
        <w:rPr>
          <w:b/>
          <w:bCs/>
        </w:rPr>
        <w:t>Tablo 1: Sınav Ağırlıkları ve Sınırlar</w:t>
      </w:r>
    </w:p>
    <w:tbl>
      <w:tblPr>
        <w:tblStyle w:val="TabloKlavuzu"/>
        <w:tblW w:w="9776" w:type="dxa"/>
        <w:tblLayout w:type="fixed"/>
        <w:tblLook w:val="04A0" w:firstRow="1" w:lastRow="0" w:firstColumn="1" w:lastColumn="0" w:noHBand="0" w:noVBand="1"/>
      </w:tblPr>
      <w:tblGrid>
        <w:gridCol w:w="2093"/>
        <w:gridCol w:w="1559"/>
        <w:gridCol w:w="1418"/>
        <w:gridCol w:w="1417"/>
        <w:gridCol w:w="1418"/>
        <w:gridCol w:w="1871"/>
      </w:tblGrid>
      <w:tr w:rsidR="005E4E06" w:rsidRPr="007B2418" w:rsidTr="00D01D22">
        <w:trPr>
          <w:trHeight w:val="748"/>
        </w:trPr>
        <w:tc>
          <w:tcPr>
            <w:tcW w:w="2093" w:type="dxa"/>
            <w:vAlign w:val="center"/>
          </w:tcPr>
          <w:p w:rsidR="005E4E06" w:rsidRPr="007B2418" w:rsidRDefault="005E4E06" w:rsidP="005A13C3">
            <w:pPr>
              <w:pStyle w:val="Default"/>
              <w:rPr>
                <w:b/>
              </w:rPr>
            </w:pPr>
            <w:r w:rsidRPr="007B2418">
              <w:rPr>
                <w:b/>
              </w:rPr>
              <w:t>Sivil Havacılık Yüksekokulu</w:t>
            </w:r>
          </w:p>
        </w:tc>
        <w:tc>
          <w:tcPr>
            <w:tcW w:w="1559" w:type="dxa"/>
            <w:vAlign w:val="center"/>
          </w:tcPr>
          <w:p w:rsidR="005E4E06" w:rsidRPr="007B2418" w:rsidRDefault="005E4E06" w:rsidP="005A13C3">
            <w:pPr>
              <w:pStyle w:val="Default"/>
              <w:jc w:val="center"/>
            </w:pPr>
            <w:r w:rsidRPr="007B2418">
              <w:rPr>
                <w:b/>
                <w:bCs/>
              </w:rPr>
              <w:t>Yarıyıl / Yıl İçi Değerlendirmesi Ağırlığı</w:t>
            </w:r>
          </w:p>
        </w:tc>
        <w:tc>
          <w:tcPr>
            <w:tcW w:w="1418" w:type="dxa"/>
            <w:vAlign w:val="center"/>
          </w:tcPr>
          <w:p w:rsidR="005E4E06" w:rsidRPr="007B2418" w:rsidRDefault="005E4E06" w:rsidP="005A13C3">
            <w:pPr>
              <w:pStyle w:val="Default"/>
              <w:jc w:val="center"/>
            </w:pPr>
            <w:r w:rsidRPr="007B2418">
              <w:rPr>
                <w:b/>
                <w:bCs/>
              </w:rPr>
              <w:t>Yarıyıl/Yıl Sonu Sınavı Ağırlığı</w:t>
            </w:r>
          </w:p>
        </w:tc>
        <w:tc>
          <w:tcPr>
            <w:tcW w:w="1417" w:type="dxa"/>
            <w:vAlign w:val="center"/>
          </w:tcPr>
          <w:p w:rsidR="005E4E06" w:rsidRPr="007B2418" w:rsidRDefault="005E4E06" w:rsidP="005A13C3">
            <w:pPr>
              <w:pStyle w:val="Default"/>
              <w:jc w:val="center"/>
            </w:pPr>
            <w:r w:rsidRPr="007B2418">
              <w:rPr>
                <w:b/>
                <w:bCs/>
              </w:rPr>
              <w:t>Başarı Değerlendirme Yöntemi</w:t>
            </w:r>
          </w:p>
        </w:tc>
        <w:tc>
          <w:tcPr>
            <w:tcW w:w="1418" w:type="dxa"/>
            <w:vAlign w:val="center"/>
          </w:tcPr>
          <w:p w:rsidR="005E4E06" w:rsidRPr="007B2418" w:rsidRDefault="005E4E06" w:rsidP="005A13C3">
            <w:pPr>
              <w:pStyle w:val="Default"/>
              <w:jc w:val="center"/>
            </w:pPr>
            <w:r w:rsidRPr="007B2418">
              <w:rPr>
                <w:b/>
                <w:bCs/>
              </w:rPr>
              <w:t>Yarıyıl/yıl Sonu Sınavı Alt limiti (YSSL)</w:t>
            </w:r>
          </w:p>
        </w:tc>
        <w:tc>
          <w:tcPr>
            <w:tcW w:w="1871" w:type="dxa"/>
            <w:vAlign w:val="center"/>
          </w:tcPr>
          <w:p w:rsidR="005E4E06" w:rsidRPr="007B2418" w:rsidRDefault="005E4E06" w:rsidP="005A13C3">
            <w:pPr>
              <w:pStyle w:val="Default"/>
              <w:jc w:val="center"/>
            </w:pPr>
            <w:r w:rsidRPr="007B2418">
              <w:rPr>
                <w:b/>
                <w:bCs/>
              </w:rPr>
              <w:t>Başarı notu alt limiti (BNAL)</w:t>
            </w:r>
          </w:p>
        </w:tc>
      </w:tr>
      <w:tr w:rsidR="005E4E06" w:rsidRPr="007B2418" w:rsidTr="00D01D22">
        <w:trPr>
          <w:trHeight w:val="672"/>
        </w:trPr>
        <w:tc>
          <w:tcPr>
            <w:tcW w:w="2093" w:type="dxa"/>
            <w:vAlign w:val="center"/>
          </w:tcPr>
          <w:p w:rsidR="005E4E06" w:rsidRPr="007B2418" w:rsidRDefault="005E4E06" w:rsidP="005A13C3">
            <w:pPr>
              <w:pStyle w:val="Default"/>
              <w:rPr>
                <w:b/>
              </w:rPr>
            </w:pPr>
            <w:r w:rsidRPr="007B2418">
              <w:rPr>
                <w:b/>
              </w:rPr>
              <w:t>Pilotaj Bölümü</w:t>
            </w:r>
          </w:p>
        </w:tc>
        <w:tc>
          <w:tcPr>
            <w:tcW w:w="1559" w:type="dxa"/>
            <w:vAlign w:val="center"/>
          </w:tcPr>
          <w:p w:rsidR="005E4E06" w:rsidRPr="007B2418" w:rsidRDefault="005E4E06" w:rsidP="005A13C3">
            <w:pPr>
              <w:pStyle w:val="Default"/>
              <w:spacing w:after="120"/>
              <w:jc w:val="center"/>
            </w:pPr>
            <w:r w:rsidRPr="007B2418">
              <w:t>%40</w:t>
            </w:r>
          </w:p>
        </w:tc>
        <w:tc>
          <w:tcPr>
            <w:tcW w:w="1418" w:type="dxa"/>
            <w:vAlign w:val="center"/>
          </w:tcPr>
          <w:p w:rsidR="005E4E06" w:rsidRPr="007B2418" w:rsidRDefault="005E4E06" w:rsidP="005A13C3">
            <w:pPr>
              <w:pStyle w:val="Default"/>
              <w:spacing w:after="120"/>
              <w:jc w:val="center"/>
            </w:pPr>
            <w:r w:rsidRPr="007B2418">
              <w:t>%60</w:t>
            </w:r>
          </w:p>
        </w:tc>
        <w:tc>
          <w:tcPr>
            <w:tcW w:w="1417" w:type="dxa"/>
            <w:vAlign w:val="center"/>
          </w:tcPr>
          <w:p w:rsidR="005E4E06" w:rsidRPr="007B2418" w:rsidRDefault="005E4E06" w:rsidP="005A13C3">
            <w:pPr>
              <w:pStyle w:val="Default"/>
              <w:spacing w:after="120"/>
              <w:jc w:val="center"/>
            </w:pPr>
            <w:r w:rsidRPr="007B2418">
              <w:t>DDS</w:t>
            </w:r>
          </w:p>
        </w:tc>
        <w:tc>
          <w:tcPr>
            <w:tcW w:w="1418" w:type="dxa"/>
            <w:vAlign w:val="center"/>
          </w:tcPr>
          <w:p w:rsidR="005E4E06" w:rsidRPr="007B2418" w:rsidRDefault="005E4E06" w:rsidP="005A13C3">
            <w:pPr>
              <w:pStyle w:val="Default"/>
              <w:spacing w:after="120"/>
              <w:jc w:val="center"/>
            </w:pPr>
          </w:p>
        </w:tc>
        <w:tc>
          <w:tcPr>
            <w:tcW w:w="1871" w:type="dxa"/>
            <w:vAlign w:val="center"/>
          </w:tcPr>
          <w:p w:rsidR="005E4E06" w:rsidRPr="007B2418" w:rsidRDefault="005E4E06" w:rsidP="005A13C3">
            <w:pPr>
              <w:pStyle w:val="Default"/>
              <w:spacing w:after="120"/>
              <w:jc w:val="center"/>
            </w:pPr>
            <w:r w:rsidRPr="007B2418">
              <w:t>85</w:t>
            </w:r>
          </w:p>
        </w:tc>
      </w:tr>
    </w:tbl>
    <w:p w:rsidR="005E4E06" w:rsidRPr="007B2418" w:rsidRDefault="005E4E06" w:rsidP="005E4E06">
      <w:pPr>
        <w:pStyle w:val="Default"/>
        <w:spacing w:after="120" w:line="276" w:lineRule="auto"/>
        <w:rPr>
          <w:b/>
          <w:bCs/>
        </w:rPr>
      </w:pPr>
    </w:p>
    <w:p w:rsidR="005E4E06" w:rsidRPr="007B2418" w:rsidRDefault="005E4E06" w:rsidP="005E4E06">
      <w:pPr>
        <w:pStyle w:val="Default"/>
        <w:spacing w:after="120" w:line="276" w:lineRule="auto"/>
        <w:jc w:val="both"/>
        <w:rPr>
          <w:b/>
          <w:bCs/>
        </w:rPr>
      </w:pPr>
      <w:r w:rsidRPr="007B2418">
        <w:rPr>
          <w:b/>
          <w:bCs/>
        </w:rPr>
        <w:t>Doğrudan dönüşüm sistemi (DDS)</w:t>
      </w:r>
    </w:p>
    <w:p w:rsidR="005E4E06" w:rsidRPr="007B2418" w:rsidRDefault="005E4E06" w:rsidP="005E4E06">
      <w:pPr>
        <w:pStyle w:val="Default"/>
        <w:spacing w:after="120" w:line="276" w:lineRule="auto"/>
        <w:jc w:val="both"/>
      </w:pPr>
      <w:r w:rsidRPr="007B2418">
        <w:rPr>
          <w:b/>
          <w:bCs/>
        </w:rPr>
        <w:t xml:space="preserve">MADDE 9: - </w:t>
      </w:r>
      <w:r w:rsidRPr="007B2418">
        <w:rPr>
          <w:bCs/>
        </w:rPr>
        <w:t xml:space="preserve">(1) </w:t>
      </w:r>
      <w:r w:rsidRPr="007B2418">
        <w:t>100’lük başarı notunu harfli başarı notuna çevirirken kullanılacak doğrudan dönüşüm sistemi Tablo 2’de yer almaktadır.</w:t>
      </w:r>
    </w:p>
    <w:p w:rsidR="005E4E06" w:rsidRPr="007B2418" w:rsidRDefault="005E4E06" w:rsidP="005E4E06">
      <w:pPr>
        <w:pStyle w:val="Default"/>
        <w:spacing w:after="120" w:line="276" w:lineRule="auto"/>
        <w:jc w:val="both"/>
      </w:pPr>
      <w:r w:rsidRPr="007B2418">
        <w:t xml:space="preserve">(2) Başarı notları </w:t>
      </w:r>
      <w:proofErr w:type="spellStart"/>
      <w:r w:rsidRPr="007B2418">
        <w:t>BNAL’in</w:t>
      </w:r>
      <w:proofErr w:type="spellEnd"/>
      <w:r w:rsidRPr="007B2418">
        <w:t xml:space="preserve"> altında olan öğrencilere F notu verilir. </w:t>
      </w:r>
    </w:p>
    <w:p w:rsidR="005E4E06" w:rsidRPr="007B2418" w:rsidRDefault="005E4E06" w:rsidP="005E4E06">
      <w:pPr>
        <w:pStyle w:val="Default"/>
        <w:spacing w:after="120" w:line="276" w:lineRule="auto"/>
        <w:jc w:val="both"/>
      </w:pPr>
      <w:r w:rsidRPr="007B2418">
        <w:t>(3) Ek sınav, mazeret sınavı gibi sınavlara katılan öğrenciler için, adı geçen sınavlarda alınan notlar, 100’lük sisteme göre hesaplanarak değerlendirilir ve başarı notuna karşılık gelen harfli başarı notuna çevrilir.</w:t>
      </w:r>
    </w:p>
    <w:p w:rsidR="005E4E06" w:rsidRPr="007B2418" w:rsidRDefault="005E4E06" w:rsidP="005E4E06">
      <w:pPr>
        <w:pStyle w:val="Default"/>
        <w:spacing w:after="120" w:line="276" w:lineRule="auto"/>
        <w:jc w:val="both"/>
        <w:rPr>
          <w:b/>
          <w:bCs/>
        </w:rPr>
      </w:pPr>
      <w:r w:rsidRPr="007B2418">
        <w:rPr>
          <w:b/>
          <w:bCs/>
        </w:rPr>
        <w:t>Tablo 2: Doğrudan Dönüşüm Sistemi</w:t>
      </w:r>
    </w:p>
    <w:tbl>
      <w:tblPr>
        <w:tblStyle w:val="TabloKlavuzu"/>
        <w:tblW w:w="0" w:type="auto"/>
        <w:tblLook w:val="04A0" w:firstRow="1" w:lastRow="0" w:firstColumn="1" w:lastColumn="0" w:noHBand="0" w:noVBand="1"/>
      </w:tblPr>
      <w:tblGrid>
        <w:gridCol w:w="2303"/>
        <w:gridCol w:w="2303"/>
        <w:gridCol w:w="2303"/>
        <w:gridCol w:w="2303"/>
      </w:tblGrid>
      <w:tr w:rsidR="005E4E06" w:rsidRPr="007B2418" w:rsidTr="005A13C3">
        <w:tc>
          <w:tcPr>
            <w:tcW w:w="2303" w:type="dxa"/>
            <w:vAlign w:val="center"/>
          </w:tcPr>
          <w:p w:rsidR="005E4E06" w:rsidRPr="007B2418" w:rsidRDefault="005E4E06" w:rsidP="005A13C3">
            <w:pPr>
              <w:pStyle w:val="Default"/>
              <w:spacing w:before="120" w:after="120"/>
              <w:jc w:val="center"/>
            </w:pPr>
            <w:r w:rsidRPr="007B2418">
              <w:rPr>
                <w:b/>
                <w:bCs/>
              </w:rPr>
              <w:t>Başarı Notu Aralığı</w:t>
            </w:r>
          </w:p>
        </w:tc>
        <w:tc>
          <w:tcPr>
            <w:tcW w:w="2303" w:type="dxa"/>
            <w:vAlign w:val="center"/>
          </w:tcPr>
          <w:p w:rsidR="005E4E06" w:rsidRPr="007B2418" w:rsidRDefault="005E4E06" w:rsidP="005A13C3">
            <w:pPr>
              <w:pStyle w:val="Default"/>
              <w:spacing w:before="120" w:after="120"/>
              <w:jc w:val="center"/>
            </w:pPr>
            <w:r w:rsidRPr="007B2418">
              <w:rPr>
                <w:b/>
                <w:bCs/>
              </w:rPr>
              <w:t>Harfli Başarı Notu</w:t>
            </w:r>
          </w:p>
        </w:tc>
        <w:tc>
          <w:tcPr>
            <w:tcW w:w="2303" w:type="dxa"/>
            <w:vAlign w:val="center"/>
          </w:tcPr>
          <w:p w:rsidR="005E4E06" w:rsidRPr="007B2418" w:rsidRDefault="005E4E06" w:rsidP="005A13C3">
            <w:pPr>
              <w:pStyle w:val="Default"/>
              <w:spacing w:before="120" w:after="120"/>
              <w:jc w:val="center"/>
            </w:pPr>
            <w:r w:rsidRPr="007B2418">
              <w:rPr>
                <w:b/>
                <w:bCs/>
              </w:rPr>
              <w:t>Başarı Katsayısı</w:t>
            </w:r>
          </w:p>
        </w:tc>
        <w:tc>
          <w:tcPr>
            <w:tcW w:w="2303" w:type="dxa"/>
            <w:vAlign w:val="center"/>
          </w:tcPr>
          <w:p w:rsidR="005E4E06" w:rsidRPr="007B2418" w:rsidRDefault="005E4E06" w:rsidP="005A13C3">
            <w:pPr>
              <w:pStyle w:val="Default"/>
              <w:spacing w:before="120" w:after="120"/>
              <w:jc w:val="center"/>
            </w:pPr>
            <w:r w:rsidRPr="007B2418">
              <w:rPr>
                <w:b/>
                <w:bCs/>
              </w:rPr>
              <w:t>Başarı Değerlemesi</w:t>
            </w:r>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100</w:t>
            </w:r>
          </w:p>
        </w:tc>
        <w:tc>
          <w:tcPr>
            <w:tcW w:w="2303" w:type="dxa"/>
            <w:vAlign w:val="center"/>
          </w:tcPr>
          <w:p w:rsidR="005E4E06" w:rsidRPr="007B2418" w:rsidRDefault="005E4E06" w:rsidP="005A13C3">
            <w:pPr>
              <w:pStyle w:val="Default"/>
              <w:spacing w:before="60" w:after="60"/>
              <w:jc w:val="center"/>
            </w:pPr>
            <w:r w:rsidRPr="007B2418">
              <w:t>A+</w:t>
            </w:r>
          </w:p>
        </w:tc>
        <w:tc>
          <w:tcPr>
            <w:tcW w:w="2303" w:type="dxa"/>
            <w:vAlign w:val="center"/>
          </w:tcPr>
          <w:p w:rsidR="005E4E06" w:rsidRPr="007B2418" w:rsidRDefault="005E4E06" w:rsidP="005A13C3">
            <w:pPr>
              <w:pStyle w:val="Default"/>
              <w:spacing w:before="60" w:after="60"/>
              <w:jc w:val="center"/>
            </w:pPr>
            <w:r w:rsidRPr="007B2418">
              <w:t>4,00</w:t>
            </w:r>
          </w:p>
        </w:tc>
        <w:tc>
          <w:tcPr>
            <w:tcW w:w="2303" w:type="dxa"/>
            <w:vAlign w:val="center"/>
          </w:tcPr>
          <w:p w:rsidR="005E4E06" w:rsidRPr="007B2418" w:rsidRDefault="005E4E06" w:rsidP="005A13C3">
            <w:pPr>
              <w:pStyle w:val="Default"/>
              <w:spacing w:before="60" w:after="60"/>
              <w:jc w:val="center"/>
            </w:pPr>
            <w:r w:rsidRPr="007B2418">
              <w:t>Başarılı</w:t>
            </w:r>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98-99</w:t>
            </w:r>
          </w:p>
        </w:tc>
        <w:tc>
          <w:tcPr>
            <w:tcW w:w="2303" w:type="dxa"/>
            <w:vAlign w:val="center"/>
          </w:tcPr>
          <w:p w:rsidR="005E4E06" w:rsidRPr="007B2418" w:rsidRDefault="005E4E06" w:rsidP="005A13C3">
            <w:pPr>
              <w:pStyle w:val="Default"/>
              <w:spacing w:before="60" w:after="60"/>
              <w:jc w:val="center"/>
            </w:pPr>
            <w:r w:rsidRPr="007B2418">
              <w:t>A</w:t>
            </w:r>
          </w:p>
        </w:tc>
        <w:tc>
          <w:tcPr>
            <w:tcW w:w="2303" w:type="dxa"/>
            <w:vAlign w:val="center"/>
          </w:tcPr>
          <w:p w:rsidR="005E4E06" w:rsidRPr="007B2418" w:rsidRDefault="005E4E06" w:rsidP="005A13C3">
            <w:pPr>
              <w:pStyle w:val="Default"/>
              <w:spacing w:before="60" w:after="60"/>
              <w:jc w:val="center"/>
            </w:pPr>
            <w:r w:rsidRPr="007B2418">
              <w:t>4.00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96-97</w:t>
            </w:r>
          </w:p>
        </w:tc>
        <w:tc>
          <w:tcPr>
            <w:tcW w:w="2303" w:type="dxa"/>
            <w:vAlign w:val="center"/>
          </w:tcPr>
          <w:p w:rsidR="005E4E06" w:rsidRPr="007B2418" w:rsidRDefault="005E4E06" w:rsidP="005A13C3">
            <w:pPr>
              <w:pStyle w:val="Default"/>
              <w:spacing w:before="60" w:after="60"/>
              <w:jc w:val="center"/>
            </w:pPr>
            <w:r w:rsidRPr="007B2418">
              <w:t>A-</w:t>
            </w:r>
          </w:p>
        </w:tc>
        <w:tc>
          <w:tcPr>
            <w:tcW w:w="2303" w:type="dxa"/>
            <w:vAlign w:val="center"/>
          </w:tcPr>
          <w:p w:rsidR="005E4E06" w:rsidRPr="007B2418" w:rsidRDefault="005E4E06" w:rsidP="005A13C3">
            <w:pPr>
              <w:pStyle w:val="Default"/>
              <w:spacing w:before="60" w:after="60"/>
              <w:jc w:val="center"/>
            </w:pPr>
            <w:r w:rsidRPr="007B2418">
              <w:t>3,70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95</w:t>
            </w:r>
          </w:p>
        </w:tc>
        <w:tc>
          <w:tcPr>
            <w:tcW w:w="2303" w:type="dxa"/>
            <w:vAlign w:val="center"/>
          </w:tcPr>
          <w:p w:rsidR="005E4E06" w:rsidRPr="007B2418" w:rsidRDefault="005E4E06" w:rsidP="005A13C3">
            <w:pPr>
              <w:pStyle w:val="Default"/>
              <w:spacing w:before="60" w:after="60"/>
              <w:jc w:val="center"/>
            </w:pPr>
            <w:r w:rsidRPr="007B2418">
              <w:t>B+</w:t>
            </w:r>
          </w:p>
        </w:tc>
        <w:tc>
          <w:tcPr>
            <w:tcW w:w="2303" w:type="dxa"/>
            <w:vAlign w:val="center"/>
          </w:tcPr>
          <w:p w:rsidR="005E4E06" w:rsidRPr="007B2418" w:rsidRDefault="005E4E06" w:rsidP="005A13C3">
            <w:pPr>
              <w:pStyle w:val="Default"/>
              <w:spacing w:before="60" w:after="60"/>
              <w:jc w:val="center"/>
            </w:pPr>
            <w:r w:rsidRPr="007B2418">
              <w:t>3,30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93-94</w:t>
            </w:r>
          </w:p>
        </w:tc>
        <w:tc>
          <w:tcPr>
            <w:tcW w:w="2303" w:type="dxa"/>
            <w:vAlign w:val="center"/>
          </w:tcPr>
          <w:p w:rsidR="005E4E06" w:rsidRPr="007B2418" w:rsidRDefault="005E4E06" w:rsidP="005A13C3">
            <w:pPr>
              <w:pStyle w:val="Default"/>
              <w:spacing w:before="60" w:after="60"/>
              <w:jc w:val="center"/>
            </w:pPr>
            <w:r w:rsidRPr="007B2418">
              <w:t>B</w:t>
            </w:r>
          </w:p>
        </w:tc>
        <w:tc>
          <w:tcPr>
            <w:tcW w:w="2303" w:type="dxa"/>
            <w:vAlign w:val="center"/>
          </w:tcPr>
          <w:p w:rsidR="005E4E06" w:rsidRPr="007B2418" w:rsidRDefault="005E4E06" w:rsidP="005A13C3">
            <w:pPr>
              <w:pStyle w:val="Default"/>
              <w:spacing w:before="60" w:after="60"/>
              <w:jc w:val="center"/>
            </w:pPr>
            <w:r w:rsidRPr="007B2418">
              <w:t>3,00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92</w:t>
            </w:r>
          </w:p>
        </w:tc>
        <w:tc>
          <w:tcPr>
            <w:tcW w:w="2303" w:type="dxa"/>
            <w:vAlign w:val="center"/>
          </w:tcPr>
          <w:p w:rsidR="005E4E06" w:rsidRPr="007B2418" w:rsidRDefault="005E4E06" w:rsidP="005A13C3">
            <w:pPr>
              <w:pStyle w:val="Default"/>
              <w:spacing w:before="60" w:after="60"/>
              <w:jc w:val="center"/>
            </w:pPr>
            <w:r w:rsidRPr="007B2418">
              <w:t>B-</w:t>
            </w:r>
          </w:p>
        </w:tc>
        <w:tc>
          <w:tcPr>
            <w:tcW w:w="2303" w:type="dxa"/>
            <w:vAlign w:val="center"/>
          </w:tcPr>
          <w:p w:rsidR="005E4E06" w:rsidRPr="007B2418" w:rsidRDefault="005E4E06" w:rsidP="005A13C3">
            <w:pPr>
              <w:pStyle w:val="Default"/>
              <w:spacing w:before="60" w:after="60"/>
              <w:jc w:val="center"/>
            </w:pPr>
            <w:r w:rsidRPr="007B2418">
              <w:t>2,70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91</w:t>
            </w:r>
          </w:p>
        </w:tc>
        <w:tc>
          <w:tcPr>
            <w:tcW w:w="2303" w:type="dxa"/>
            <w:vAlign w:val="center"/>
          </w:tcPr>
          <w:p w:rsidR="005E4E06" w:rsidRPr="007B2418" w:rsidRDefault="005E4E06" w:rsidP="005A13C3">
            <w:pPr>
              <w:pStyle w:val="Default"/>
              <w:spacing w:before="60" w:after="60"/>
              <w:jc w:val="center"/>
            </w:pPr>
            <w:r w:rsidRPr="007B2418">
              <w:t>C+</w:t>
            </w:r>
          </w:p>
        </w:tc>
        <w:tc>
          <w:tcPr>
            <w:tcW w:w="2303" w:type="dxa"/>
            <w:vAlign w:val="center"/>
          </w:tcPr>
          <w:p w:rsidR="005E4E06" w:rsidRPr="007B2418" w:rsidRDefault="005E4E06" w:rsidP="005A13C3">
            <w:pPr>
              <w:pStyle w:val="Default"/>
              <w:spacing w:before="60" w:after="60"/>
              <w:jc w:val="center"/>
            </w:pPr>
            <w:r w:rsidRPr="007B2418">
              <w:t>2,40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89-90</w:t>
            </w:r>
          </w:p>
        </w:tc>
        <w:tc>
          <w:tcPr>
            <w:tcW w:w="2303" w:type="dxa"/>
            <w:vAlign w:val="center"/>
          </w:tcPr>
          <w:p w:rsidR="005E4E06" w:rsidRPr="007B2418" w:rsidRDefault="005E4E06" w:rsidP="005A13C3">
            <w:pPr>
              <w:pStyle w:val="Default"/>
              <w:spacing w:before="60" w:after="60"/>
              <w:jc w:val="center"/>
            </w:pPr>
            <w:r w:rsidRPr="007B2418">
              <w:t>C</w:t>
            </w:r>
          </w:p>
        </w:tc>
        <w:tc>
          <w:tcPr>
            <w:tcW w:w="2303" w:type="dxa"/>
            <w:vAlign w:val="center"/>
          </w:tcPr>
          <w:p w:rsidR="005E4E06" w:rsidRPr="007B2418" w:rsidRDefault="005E4E06" w:rsidP="005A13C3">
            <w:pPr>
              <w:pStyle w:val="Default"/>
              <w:spacing w:before="60" w:after="60"/>
              <w:jc w:val="center"/>
            </w:pPr>
            <w:r w:rsidRPr="007B2418">
              <w:t>2,20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87-88</w:t>
            </w:r>
          </w:p>
        </w:tc>
        <w:tc>
          <w:tcPr>
            <w:tcW w:w="2303" w:type="dxa"/>
            <w:vAlign w:val="center"/>
          </w:tcPr>
          <w:p w:rsidR="005E4E06" w:rsidRPr="007B2418" w:rsidRDefault="005E4E06" w:rsidP="005A13C3">
            <w:pPr>
              <w:pStyle w:val="Default"/>
              <w:spacing w:before="60" w:after="60"/>
              <w:jc w:val="center"/>
            </w:pPr>
            <w:r w:rsidRPr="007B2418">
              <w:t>C-</w:t>
            </w:r>
          </w:p>
        </w:tc>
        <w:tc>
          <w:tcPr>
            <w:tcW w:w="2303" w:type="dxa"/>
            <w:vAlign w:val="center"/>
          </w:tcPr>
          <w:p w:rsidR="005E4E06" w:rsidRPr="007B2418" w:rsidRDefault="005E4E06" w:rsidP="005A13C3">
            <w:pPr>
              <w:pStyle w:val="Default"/>
              <w:spacing w:before="60" w:after="60"/>
              <w:jc w:val="center"/>
            </w:pPr>
            <w:r w:rsidRPr="007B2418">
              <w:t>2,00</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lastRenderedPageBreak/>
              <w:t>85-86</w:t>
            </w:r>
          </w:p>
        </w:tc>
        <w:tc>
          <w:tcPr>
            <w:tcW w:w="2303" w:type="dxa"/>
            <w:vAlign w:val="center"/>
          </w:tcPr>
          <w:p w:rsidR="005E4E06" w:rsidRPr="007B2418" w:rsidRDefault="005E4E06" w:rsidP="005A13C3">
            <w:pPr>
              <w:pStyle w:val="Default"/>
              <w:spacing w:before="60" w:after="60"/>
              <w:jc w:val="center"/>
            </w:pPr>
            <w:r w:rsidRPr="007B2418">
              <w:t>D</w:t>
            </w:r>
          </w:p>
        </w:tc>
        <w:tc>
          <w:tcPr>
            <w:tcW w:w="2303" w:type="dxa"/>
            <w:vAlign w:val="center"/>
          </w:tcPr>
          <w:p w:rsidR="005E4E06" w:rsidRPr="007B2418" w:rsidRDefault="005E4E06" w:rsidP="005A13C3">
            <w:pPr>
              <w:pStyle w:val="Default"/>
              <w:spacing w:before="60" w:after="60"/>
              <w:jc w:val="center"/>
            </w:pPr>
            <w:r w:rsidRPr="007B2418">
              <w:t>1,5</w:t>
            </w:r>
          </w:p>
        </w:tc>
        <w:tc>
          <w:tcPr>
            <w:tcW w:w="2303" w:type="dxa"/>
          </w:tcPr>
          <w:p w:rsidR="005E4E06" w:rsidRPr="007B2418" w:rsidRDefault="005E4E06" w:rsidP="005A13C3">
            <w:pPr>
              <w:spacing w:before="60" w:after="60"/>
              <w:jc w:val="center"/>
              <w:rPr>
                <w:rFonts w:ascii="Times New Roman" w:hAnsi="Times New Roman" w:cs="Times New Roman"/>
                <w:sz w:val="24"/>
                <w:szCs w:val="24"/>
              </w:rPr>
            </w:pPr>
            <w:proofErr w:type="spellStart"/>
            <w:r w:rsidRPr="007B2418">
              <w:rPr>
                <w:rFonts w:ascii="Times New Roman" w:hAnsi="Times New Roman" w:cs="Times New Roman"/>
                <w:sz w:val="24"/>
                <w:szCs w:val="24"/>
              </w:rPr>
              <w:t>Başarılı</w:t>
            </w:r>
            <w:proofErr w:type="spellEnd"/>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0-84</w:t>
            </w:r>
          </w:p>
        </w:tc>
        <w:tc>
          <w:tcPr>
            <w:tcW w:w="2303" w:type="dxa"/>
            <w:vAlign w:val="center"/>
          </w:tcPr>
          <w:p w:rsidR="005E4E06" w:rsidRPr="007B2418" w:rsidRDefault="005E4E06" w:rsidP="005A13C3">
            <w:pPr>
              <w:pStyle w:val="Default"/>
              <w:spacing w:before="60" w:after="60"/>
              <w:jc w:val="center"/>
            </w:pPr>
            <w:r w:rsidRPr="007B2418">
              <w:t>F</w:t>
            </w:r>
          </w:p>
        </w:tc>
        <w:tc>
          <w:tcPr>
            <w:tcW w:w="2303" w:type="dxa"/>
            <w:vAlign w:val="center"/>
          </w:tcPr>
          <w:p w:rsidR="005E4E06" w:rsidRPr="007B2418" w:rsidRDefault="005E4E06" w:rsidP="005A13C3">
            <w:pPr>
              <w:pStyle w:val="Default"/>
              <w:spacing w:before="60" w:after="60"/>
              <w:jc w:val="center"/>
            </w:pPr>
            <w:r w:rsidRPr="007B2418">
              <w:t>0</w:t>
            </w:r>
          </w:p>
        </w:tc>
        <w:tc>
          <w:tcPr>
            <w:tcW w:w="2303" w:type="dxa"/>
            <w:vAlign w:val="center"/>
          </w:tcPr>
          <w:p w:rsidR="005E4E06" w:rsidRPr="007B2418" w:rsidRDefault="005E4E06" w:rsidP="005A13C3">
            <w:pPr>
              <w:pStyle w:val="Default"/>
              <w:spacing w:before="60" w:after="60"/>
              <w:jc w:val="center"/>
            </w:pPr>
            <w:r w:rsidRPr="007B2418">
              <w:t>Başarısız</w:t>
            </w:r>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w:t>
            </w:r>
          </w:p>
        </w:tc>
        <w:tc>
          <w:tcPr>
            <w:tcW w:w="2303" w:type="dxa"/>
            <w:vAlign w:val="center"/>
          </w:tcPr>
          <w:p w:rsidR="005E4E06" w:rsidRPr="007B2418" w:rsidRDefault="005E4E06" w:rsidP="005A13C3">
            <w:pPr>
              <w:pStyle w:val="Default"/>
              <w:spacing w:before="60" w:after="60"/>
              <w:jc w:val="center"/>
            </w:pPr>
            <w:r w:rsidRPr="007B2418">
              <w:t>FX</w:t>
            </w:r>
          </w:p>
        </w:tc>
        <w:tc>
          <w:tcPr>
            <w:tcW w:w="2303" w:type="dxa"/>
            <w:vAlign w:val="center"/>
          </w:tcPr>
          <w:p w:rsidR="005E4E06" w:rsidRPr="007B2418" w:rsidRDefault="005E4E06" w:rsidP="005A13C3">
            <w:pPr>
              <w:pStyle w:val="Default"/>
              <w:spacing w:before="60" w:after="60"/>
              <w:jc w:val="center"/>
            </w:pPr>
            <w:r w:rsidRPr="007B2418">
              <w:t>0,00</w:t>
            </w:r>
          </w:p>
        </w:tc>
        <w:tc>
          <w:tcPr>
            <w:tcW w:w="2303" w:type="dxa"/>
            <w:vAlign w:val="center"/>
          </w:tcPr>
          <w:p w:rsidR="005E4E06" w:rsidRPr="007B2418" w:rsidRDefault="005E4E06" w:rsidP="005A13C3">
            <w:pPr>
              <w:pStyle w:val="Default"/>
              <w:spacing w:before="60" w:after="60"/>
              <w:jc w:val="center"/>
            </w:pPr>
            <w:r w:rsidRPr="007B2418">
              <w:t>Devamsız (Başarısız)</w:t>
            </w:r>
          </w:p>
        </w:tc>
      </w:tr>
      <w:tr w:rsidR="005E4E06" w:rsidRPr="007B2418" w:rsidTr="005A13C3">
        <w:tc>
          <w:tcPr>
            <w:tcW w:w="2303" w:type="dxa"/>
            <w:vAlign w:val="center"/>
          </w:tcPr>
          <w:p w:rsidR="005E4E06" w:rsidRPr="007B2418" w:rsidRDefault="005E4E06" w:rsidP="005A13C3">
            <w:pPr>
              <w:pStyle w:val="Default"/>
              <w:spacing w:before="60" w:after="60"/>
              <w:jc w:val="center"/>
            </w:pPr>
            <w:r w:rsidRPr="007B2418">
              <w:t>--</w:t>
            </w:r>
          </w:p>
        </w:tc>
        <w:tc>
          <w:tcPr>
            <w:tcW w:w="2303" w:type="dxa"/>
            <w:vAlign w:val="center"/>
          </w:tcPr>
          <w:p w:rsidR="005E4E06" w:rsidRPr="007B2418" w:rsidRDefault="005E4E06" w:rsidP="005A13C3">
            <w:pPr>
              <w:pStyle w:val="Default"/>
              <w:spacing w:before="60" w:after="60"/>
              <w:jc w:val="center"/>
            </w:pPr>
            <w:r w:rsidRPr="007B2418">
              <w:t>EX</w:t>
            </w:r>
          </w:p>
        </w:tc>
        <w:tc>
          <w:tcPr>
            <w:tcW w:w="2303" w:type="dxa"/>
            <w:vAlign w:val="center"/>
          </w:tcPr>
          <w:p w:rsidR="005E4E06" w:rsidRPr="007B2418" w:rsidRDefault="005E4E06" w:rsidP="005A13C3">
            <w:pPr>
              <w:pStyle w:val="Default"/>
              <w:spacing w:before="60" w:after="60"/>
              <w:jc w:val="center"/>
            </w:pPr>
            <w:r w:rsidRPr="007B2418">
              <w:t>--</w:t>
            </w:r>
          </w:p>
        </w:tc>
        <w:tc>
          <w:tcPr>
            <w:tcW w:w="2303" w:type="dxa"/>
            <w:vAlign w:val="center"/>
          </w:tcPr>
          <w:p w:rsidR="005E4E06" w:rsidRPr="007B2418" w:rsidRDefault="005E4E06" w:rsidP="005A13C3">
            <w:pPr>
              <w:pStyle w:val="Default"/>
              <w:spacing w:before="60" w:after="60"/>
              <w:jc w:val="center"/>
            </w:pPr>
            <w:r w:rsidRPr="007B2418">
              <w:t>Muaf</w:t>
            </w:r>
          </w:p>
        </w:tc>
      </w:tr>
    </w:tbl>
    <w:p w:rsidR="005E4E06" w:rsidRPr="007B2418" w:rsidRDefault="005E4E06" w:rsidP="005E4E06">
      <w:pPr>
        <w:pStyle w:val="Default"/>
        <w:spacing w:after="120" w:line="276" w:lineRule="auto"/>
      </w:pPr>
    </w:p>
    <w:p w:rsidR="00DA6E3C" w:rsidRPr="007B2418" w:rsidRDefault="00DA6E3C" w:rsidP="005E4E06">
      <w:pPr>
        <w:pStyle w:val="Default"/>
        <w:spacing w:after="120" w:line="276" w:lineRule="auto"/>
        <w:jc w:val="both"/>
        <w:rPr>
          <w:b/>
          <w:bCs/>
        </w:rPr>
      </w:pPr>
      <w:r w:rsidRPr="007B2418">
        <w:rPr>
          <w:b/>
          <w:bCs/>
        </w:rPr>
        <w:t>Ek sınav hakkı</w:t>
      </w:r>
    </w:p>
    <w:p w:rsidR="005E4E06" w:rsidRPr="007B2418" w:rsidRDefault="005E4E06" w:rsidP="005E4E06">
      <w:pPr>
        <w:pStyle w:val="Default"/>
        <w:spacing w:after="120" w:line="276" w:lineRule="auto"/>
        <w:jc w:val="both"/>
        <w:rPr>
          <w:bCs/>
        </w:rPr>
      </w:pPr>
      <w:r w:rsidRPr="007B2418">
        <w:rPr>
          <w:b/>
          <w:bCs/>
        </w:rPr>
        <w:t xml:space="preserve">MADDE 10: - </w:t>
      </w:r>
      <w:r w:rsidRPr="007B2418">
        <w:rPr>
          <w:bCs/>
        </w:rPr>
        <w:t xml:space="preserve">(1) Sertifikasyona esas olan derslerde, eksik katılım göstermesi nedeniyle eksiği kadar saatte veya </w:t>
      </w:r>
      <w:proofErr w:type="spellStart"/>
      <w:r w:rsidRPr="007B2418">
        <w:rPr>
          <w:bCs/>
        </w:rPr>
        <w:t>SHGM’nin</w:t>
      </w:r>
      <w:proofErr w:type="spellEnd"/>
      <w:r w:rsidRPr="007B2418">
        <w:rPr>
          <w:bCs/>
        </w:rPr>
        <w:t xml:space="preserve"> mevzuatı gereği; SHGM tarafından yapılan sınavlarda başarısız olunması durumunda sınav haklarını dolduran öğrencilere, SHGM mevzuatında belirlenen miktar kadar verilen ilave eğitimin kapsadığı dersler için tanınan sınav hakkıdır.</w:t>
      </w:r>
    </w:p>
    <w:p w:rsidR="005E4E06" w:rsidRPr="007B2418" w:rsidRDefault="005E4E06" w:rsidP="005E4E06">
      <w:pPr>
        <w:pStyle w:val="Default"/>
        <w:spacing w:after="120" w:line="276" w:lineRule="auto"/>
        <w:jc w:val="both"/>
      </w:pPr>
      <w:r w:rsidRPr="007B2418">
        <w:rPr>
          <w:bCs/>
        </w:rPr>
        <w:t xml:space="preserve">(2) </w:t>
      </w:r>
      <w:r w:rsidRPr="007B2418">
        <w:t>Ek sınavda alınan not, ham başarı notu sayılır. Bu başarı notu, Tablo 2’ye göre harfli başarı notuna çevrilir.</w:t>
      </w:r>
    </w:p>
    <w:p w:rsidR="005E4E06" w:rsidRPr="007B2418" w:rsidRDefault="005E4E06" w:rsidP="005E4E06">
      <w:pPr>
        <w:pStyle w:val="Default"/>
        <w:spacing w:after="120" w:line="276" w:lineRule="auto"/>
        <w:jc w:val="both"/>
        <w:rPr>
          <w:b/>
          <w:bCs/>
        </w:rPr>
      </w:pPr>
      <w:r w:rsidRPr="007B2418">
        <w:rPr>
          <w:b/>
          <w:bCs/>
        </w:rPr>
        <w:t>Harfli başarı notları</w:t>
      </w:r>
    </w:p>
    <w:p w:rsidR="005E4E06" w:rsidRPr="007B2418" w:rsidRDefault="005E4E06" w:rsidP="005E4E06">
      <w:pPr>
        <w:pStyle w:val="Default"/>
        <w:spacing w:after="120" w:line="276" w:lineRule="auto"/>
        <w:jc w:val="both"/>
      </w:pPr>
      <w:r w:rsidRPr="007B2418">
        <w:rPr>
          <w:b/>
          <w:bCs/>
        </w:rPr>
        <w:t xml:space="preserve">MADDE 11: - </w:t>
      </w:r>
      <w:r w:rsidRPr="007B2418">
        <w:rPr>
          <w:bCs/>
        </w:rPr>
        <w:t xml:space="preserve">(1) </w:t>
      </w:r>
      <w:r w:rsidRPr="007B2418">
        <w:t>Öğrencinin başarı durumuna göre Tablo 2’de belirtilen harfli başarı notlarına ilişkin esaslar aşağıdaki gibidir;</w:t>
      </w:r>
    </w:p>
    <w:p w:rsidR="005E4E06" w:rsidRPr="007B2418" w:rsidRDefault="005E4E06" w:rsidP="005E4E06">
      <w:pPr>
        <w:pStyle w:val="Default"/>
        <w:numPr>
          <w:ilvl w:val="0"/>
          <w:numId w:val="4"/>
        </w:numPr>
        <w:spacing w:after="120" w:line="276" w:lineRule="auto"/>
        <w:jc w:val="both"/>
      </w:pPr>
      <w:r w:rsidRPr="007B2418">
        <w:t>SHYO, Pilotaj Bölümünde, A+, A, A-, B+, B, B-, C+, C, C- ve D notları başarılı, F ve FX başarısız harf notlarıdır.</w:t>
      </w:r>
    </w:p>
    <w:p w:rsidR="005E4E06" w:rsidRPr="007B2418" w:rsidRDefault="005E4E06" w:rsidP="005E4E06">
      <w:pPr>
        <w:pStyle w:val="ListeParagraf"/>
        <w:numPr>
          <w:ilvl w:val="0"/>
          <w:numId w:val="4"/>
        </w:numPr>
        <w:autoSpaceDE w:val="0"/>
        <w:autoSpaceDN w:val="0"/>
        <w:adjustRightInd w:val="0"/>
        <w:spacing w:after="120"/>
        <w:contextualSpacing w:val="0"/>
        <w:jc w:val="both"/>
        <w:rPr>
          <w:rFonts w:ascii="Times New Roman" w:hAnsi="Times New Roman" w:cs="Times New Roman"/>
          <w:color w:val="000000"/>
          <w:sz w:val="24"/>
          <w:szCs w:val="24"/>
        </w:rPr>
      </w:pPr>
      <w:r w:rsidRPr="007B2418">
        <w:rPr>
          <w:rFonts w:ascii="Times New Roman" w:hAnsi="Times New Roman" w:cs="Times New Roman"/>
          <w:color w:val="000000"/>
          <w:sz w:val="24"/>
          <w:szCs w:val="24"/>
        </w:rPr>
        <w:t>FX (</w:t>
      </w:r>
      <w:proofErr w:type="spellStart"/>
      <w:r w:rsidRPr="007B2418">
        <w:rPr>
          <w:rFonts w:ascii="Times New Roman" w:hAnsi="Times New Roman" w:cs="Times New Roman"/>
          <w:color w:val="000000"/>
          <w:sz w:val="24"/>
          <w:szCs w:val="24"/>
        </w:rPr>
        <w:t>Devamsız</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başarısız</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Derse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devam</w:t>
      </w:r>
      <w:proofErr w:type="spellEnd"/>
      <w:r w:rsidRPr="007B2418">
        <w:rPr>
          <w:rFonts w:ascii="Times New Roman" w:hAnsi="Times New Roman" w:cs="Times New Roman"/>
          <w:color w:val="000000"/>
          <w:sz w:val="24"/>
          <w:szCs w:val="24"/>
        </w:rPr>
        <w:t xml:space="preserve"> ve </w:t>
      </w:r>
      <w:proofErr w:type="spellStart"/>
      <w:r w:rsidRPr="007B2418">
        <w:rPr>
          <w:rFonts w:ascii="Times New Roman" w:hAnsi="Times New Roman" w:cs="Times New Roman"/>
          <w:color w:val="000000"/>
          <w:sz w:val="24"/>
          <w:szCs w:val="24"/>
        </w:rPr>
        <w:t>uygulama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ile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ilgili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koşulları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yerine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getirememiş</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devamsızlık</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nedeniyle</w:t>
      </w:r>
      <w:proofErr w:type="spellEnd"/>
      <w:r w:rsidRPr="007B2418">
        <w:rPr>
          <w:rFonts w:ascii="Times New Roman" w:hAnsi="Times New Roman" w:cs="Times New Roman"/>
          <w:color w:val="000000"/>
          <w:sz w:val="24"/>
          <w:szCs w:val="24"/>
        </w:rPr>
        <w:t xml:space="preserve"> o </w:t>
      </w:r>
      <w:proofErr w:type="spellStart"/>
      <w:r w:rsidRPr="007B2418">
        <w:rPr>
          <w:rFonts w:ascii="Times New Roman" w:hAnsi="Times New Roman" w:cs="Times New Roman"/>
          <w:color w:val="000000"/>
          <w:sz w:val="24"/>
          <w:szCs w:val="24"/>
        </w:rPr>
        <w:t>dersin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yarıyıl</w:t>
      </w:r>
      <w:proofErr w:type="spellEnd"/>
      <w:r w:rsidRPr="007B2418">
        <w:rPr>
          <w:rFonts w:ascii="Times New Roman" w:hAnsi="Times New Roman" w:cs="Times New Roman"/>
          <w:color w:val="000000"/>
          <w:sz w:val="24"/>
          <w:szCs w:val="24"/>
        </w:rPr>
        <w:t>/</w:t>
      </w:r>
      <w:proofErr w:type="spellStart"/>
      <w:r w:rsidRPr="007B2418">
        <w:rPr>
          <w:rFonts w:ascii="Times New Roman" w:hAnsi="Times New Roman" w:cs="Times New Roman"/>
          <w:color w:val="000000"/>
          <w:sz w:val="24"/>
          <w:szCs w:val="24"/>
        </w:rPr>
        <w:t>yılsonu</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sınavına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girme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hakkı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olmayan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sınavlara</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mazeretsiz</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katılmamış</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öğrencilerin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ilgili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dersleri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için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kullanılır</w:t>
      </w:r>
      <w:proofErr w:type="spellEnd"/>
      <w:r w:rsidRPr="007B2418">
        <w:rPr>
          <w:rFonts w:ascii="Times New Roman" w:hAnsi="Times New Roman" w:cs="Times New Roman"/>
          <w:color w:val="000000"/>
          <w:sz w:val="24"/>
          <w:szCs w:val="24"/>
        </w:rPr>
        <w:t xml:space="preserve"> ve </w:t>
      </w:r>
      <w:proofErr w:type="spellStart"/>
      <w:r w:rsidRPr="007B2418">
        <w:rPr>
          <w:rFonts w:ascii="Times New Roman" w:hAnsi="Times New Roman" w:cs="Times New Roman"/>
          <w:color w:val="000000"/>
          <w:sz w:val="24"/>
          <w:szCs w:val="24"/>
        </w:rPr>
        <w:t>öğrenci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ilgili</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dersten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başarısız</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sayılır</w:t>
      </w:r>
      <w:proofErr w:type="spellEnd"/>
      <w:r w:rsidRPr="007B2418">
        <w:rPr>
          <w:rFonts w:ascii="Times New Roman" w:hAnsi="Times New Roman" w:cs="Times New Roman"/>
          <w:color w:val="000000"/>
          <w:sz w:val="24"/>
          <w:szCs w:val="24"/>
        </w:rPr>
        <w:t xml:space="preserve">. Bu not, F </w:t>
      </w:r>
      <w:proofErr w:type="spellStart"/>
      <w:r w:rsidRPr="007B2418">
        <w:rPr>
          <w:rFonts w:ascii="Times New Roman" w:hAnsi="Times New Roman" w:cs="Times New Roman"/>
          <w:color w:val="000000"/>
          <w:sz w:val="24"/>
          <w:szCs w:val="24"/>
        </w:rPr>
        <w:t>notu</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olarak</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işleme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alınır</w:t>
      </w:r>
      <w:proofErr w:type="spellEnd"/>
      <w:r w:rsidRPr="007B2418">
        <w:rPr>
          <w:rFonts w:ascii="Times New Roman" w:hAnsi="Times New Roman" w:cs="Times New Roman"/>
          <w:color w:val="000000"/>
          <w:sz w:val="24"/>
          <w:szCs w:val="24"/>
        </w:rPr>
        <w:t>.</w:t>
      </w:r>
    </w:p>
    <w:p w:rsidR="005E4E06" w:rsidRPr="007B2418" w:rsidRDefault="005E4E06" w:rsidP="005E4E06">
      <w:pPr>
        <w:pStyle w:val="ListeParagraf"/>
        <w:numPr>
          <w:ilvl w:val="0"/>
          <w:numId w:val="4"/>
        </w:numPr>
        <w:autoSpaceDE w:val="0"/>
        <w:autoSpaceDN w:val="0"/>
        <w:adjustRightInd w:val="0"/>
        <w:spacing w:after="120"/>
        <w:contextualSpacing w:val="0"/>
        <w:jc w:val="both"/>
        <w:rPr>
          <w:rFonts w:ascii="Times New Roman" w:hAnsi="Times New Roman" w:cs="Times New Roman"/>
          <w:color w:val="000000"/>
          <w:sz w:val="24"/>
          <w:szCs w:val="24"/>
        </w:rPr>
      </w:pPr>
      <w:r w:rsidRPr="007B2418">
        <w:rPr>
          <w:rFonts w:ascii="Times New Roman" w:hAnsi="Times New Roman" w:cs="Times New Roman"/>
          <w:color w:val="000000"/>
          <w:sz w:val="24"/>
          <w:szCs w:val="24"/>
        </w:rPr>
        <w:t xml:space="preserve">EX: </w:t>
      </w:r>
      <w:proofErr w:type="spellStart"/>
      <w:r w:rsidRPr="007B2418">
        <w:rPr>
          <w:rFonts w:ascii="Times New Roman" w:hAnsi="Times New Roman" w:cs="Times New Roman"/>
          <w:color w:val="000000"/>
          <w:sz w:val="24"/>
          <w:szCs w:val="24"/>
        </w:rPr>
        <w:t>Muafiyet</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sınavı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sonucu</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başarılı</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olunmuş</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muaf</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olunan</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derslere</w:t>
      </w:r>
      <w:proofErr w:type="spellEnd"/>
      <w:r w:rsidRPr="007B2418">
        <w:rPr>
          <w:rFonts w:ascii="Times New Roman" w:hAnsi="Times New Roman" w:cs="Times New Roman"/>
          <w:color w:val="000000"/>
          <w:sz w:val="24"/>
          <w:szCs w:val="24"/>
        </w:rPr>
        <w:t xml:space="preserve"> </w:t>
      </w:r>
      <w:proofErr w:type="spellStart"/>
      <w:r w:rsidRPr="007B2418">
        <w:rPr>
          <w:rFonts w:ascii="Times New Roman" w:hAnsi="Times New Roman" w:cs="Times New Roman"/>
          <w:color w:val="000000"/>
          <w:sz w:val="24"/>
          <w:szCs w:val="24"/>
        </w:rPr>
        <w:t>verilir</w:t>
      </w:r>
      <w:proofErr w:type="spellEnd"/>
      <w:r w:rsidRPr="007B2418">
        <w:rPr>
          <w:rFonts w:ascii="Times New Roman" w:hAnsi="Times New Roman" w:cs="Times New Roman"/>
          <w:color w:val="000000"/>
          <w:sz w:val="24"/>
          <w:szCs w:val="24"/>
        </w:rPr>
        <w:t>.</w:t>
      </w:r>
    </w:p>
    <w:p w:rsidR="005E4E06" w:rsidRPr="007B2418" w:rsidRDefault="005E4E06" w:rsidP="005E4E06">
      <w:pPr>
        <w:autoSpaceDE w:val="0"/>
        <w:autoSpaceDN w:val="0"/>
        <w:adjustRightInd w:val="0"/>
        <w:spacing w:after="120"/>
        <w:jc w:val="both"/>
        <w:rPr>
          <w:rFonts w:ascii="Times New Roman" w:hAnsi="Times New Roman" w:cs="Times New Roman"/>
          <w:b/>
          <w:bCs/>
          <w:sz w:val="24"/>
          <w:szCs w:val="24"/>
        </w:rPr>
      </w:pPr>
      <w:proofErr w:type="spellStart"/>
      <w:r w:rsidRPr="007B2418">
        <w:rPr>
          <w:rFonts w:ascii="Times New Roman" w:hAnsi="Times New Roman" w:cs="Times New Roman"/>
          <w:b/>
          <w:bCs/>
          <w:sz w:val="24"/>
          <w:szCs w:val="24"/>
        </w:rPr>
        <w:t>Çeşitli</w:t>
      </w:r>
      <w:proofErr w:type="spellEnd"/>
      <w:r w:rsidRPr="007B2418">
        <w:rPr>
          <w:rFonts w:ascii="Times New Roman" w:hAnsi="Times New Roman" w:cs="Times New Roman"/>
          <w:b/>
          <w:bCs/>
          <w:sz w:val="24"/>
          <w:szCs w:val="24"/>
        </w:rPr>
        <w:t xml:space="preserve"> </w:t>
      </w:r>
      <w:proofErr w:type="spellStart"/>
      <w:r w:rsidRPr="007B2418">
        <w:rPr>
          <w:rFonts w:ascii="Times New Roman" w:hAnsi="Times New Roman" w:cs="Times New Roman"/>
          <w:b/>
          <w:bCs/>
          <w:sz w:val="24"/>
          <w:szCs w:val="24"/>
        </w:rPr>
        <w:t>Hükümler</w:t>
      </w:r>
      <w:proofErr w:type="spellEnd"/>
      <w:r w:rsidRPr="007B2418">
        <w:rPr>
          <w:rFonts w:ascii="Times New Roman" w:hAnsi="Times New Roman" w:cs="Times New Roman"/>
          <w:b/>
          <w:bCs/>
          <w:sz w:val="24"/>
          <w:szCs w:val="24"/>
        </w:rPr>
        <w:t>:</w:t>
      </w:r>
    </w:p>
    <w:p w:rsidR="005E4E06" w:rsidRPr="007B2418" w:rsidRDefault="005E4E06" w:rsidP="005E4E06">
      <w:pPr>
        <w:autoSpaceDE w:val="0"/>
        <w:autoSpaceDN w:val="0"/>
        <w:adjustRightInd w:val="0"/>
        <w:spacing w:after="120"/>
        <w:jc w:val="both"/>
        <w:rPr>
          <w:rFonts w:ascii="Times New Roman" w:hAnsi="Times New Roman" w:cs="Times New Roman"/>
          <w:bCs/>
          <w:sz w:val="24"/>
          <w:szCs w:val="24"/>
        </w:rPr>
      </w:pPr>
      <w:r w:rsidRPr="007B2418">
        <w:rPr>
          <w:rFonts w:ascii="Times New Roman" w:hAnsi="Times New Roman" w:cs="Times New Roman"/>
          <w:b/>
          <w:bCs/>
          <w:sz w:val="24"/>
          <w:szCs w:val="24"/>
        </w:rPr>
        <w:t xml:space="preserve">MADDE 12: - </w:t>
      </w:r>
      <w:r w:rsidRPr="007B2418">
        <w:rPr>
          <w:rFonts w:ascii="Times New Roman" w:hAnsi="Times New Roman" w:cs="Times New Roman"/>
          <w:sz w:val="24"/>
          <w:szCs w:val="24"/>
        </w:rPr>
        <w:t>(1)</w:t>
      </w:r>
      <w:r w:rsidRPr="007B2418">
        <w:rPr>
          <w:rFonts w:ascii="Times New Roman" w:hAnsi="Times New Roman" w:cs="Times New Roman"/>
          <w:bCs/>
          <w:sz w:val="24"/>
          <w:szCs w:val="24"/>
        </w:rPr>
        <w:t xml:space="preserve"> </w:t>
      </w:r>
      <w:r w:rsidRPr="007B2418">
        <w:rPr>
          <w:rFonts w:ascii="Times New Roman" w:hAnsi="Times New Roman" w:cs="Times New Roman"/>
          <w:sz w:val="24"/>
          <w:szCs w:val="24"/>
        </w:rPr>
        <w:t xml:space="preserve">Bu </w:t>
      </w:r>
      <w:proofErr w:type="spellStart"/>
      <w:r w:rsidRPr="007B2418">
        <w:rPr>
          <w:rFonts w:ascii="Times New Roman" w:hAnsi="Times New Roman" w:cs="Times New Roman"/>
          <w:sz w:val="24"/>
          <w:szCs w:val="24"/>
        </w:rPr>
        <w:t>yönergede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hüküm</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bulunmayan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durumlarda</w:t>
      </w:r>
      <w:proofErr w:type="spellEnd"/>
      <w:r w:rsidRPr="007B2418">
        <w:rPr>
          <w:rFonts w:ascii="Times New Roman" w:hAnsi="Times New Roman" w:cs="Times New Roman"/>
          <w:sz w:val="24"/>
          <w:szCs w:val="24"/>
        </w:rPr>
        <w:t xml:space="preserve"> </w:t>
      </w:r>
      <w:r w:rsidR="007B2418" w:rsidRPr="007B2418">
        <w:rPr>
          <w:rFonts w:ascii="Times New Roman" w:hAnsi="Times New Roman" w:cs="Times New Roman"/>
          <w:color w:val="000000"/>
          <w:sz w:val="24"/>
          <w:szCs w:val="24"/>
        </w:rPr>
        <w:t>A</w:t>
      </w:r>
      <w:r w:rsidR="007B2418">
        <w:rPr>
          <w:rFonts w:ascii="Times New Roman" w:hAnsi="Times New Roman" w:cs="Times New Roman"/>
          <w:color w:val="000000"/>
          <w:sz w:val="24"/>
          <w:szCs w:val="24"/>
        </w:rPr>
        <w:t xml:space="preserve">ntalya </w:t>
      </w:r>
      <w:proofErr w:type="spellStart"/>
      <w:r w:rsidR="007B2418">
        <w:rPr>
          <w:rFonts w:ascii="Times New Roman" w:hAnsi="Times New Roman" w:cs="Times New Roman"/>
          <w:color w:val="000000"/>
          <w:sz w:val="24"/>
          <w:szCs w:val="24"/>
        </w:rPr>
        <w:t>Bilim</w:t>
      </w:r>
      <w:proofErr w:type="spellEnd"/>
      <w:r w:rsidR="007B2418">
        <w:rPr>
          <w:rFonts w:ascii="Times New Roman" w:hAnsi="Times New Roman" w:cs="Times New Roman"/>
          <w:color w:val="000000"/>
          <w:sz w:val="24"/>
          <w:szCs w:val="24"/>
        </w:rPr>
        <w:t xml:space="preserve"> </w:t>
      </w:r>
      <w:proofErr w:type="spellStart"/>
      <w:r w:rsidR="007B2418">
        <w:rPr>
          <w:rFonts w:ascii="Times New Roman" w:hAnsi="Times New Roman" w:cs="Times New Roman"/>
          <w:color w:val="000000"/>
          <w:sz w:val="24"/>
          <w:szCs w:val="24"/>
        </w:rPr>
        <w:t>Üniversitesi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Sınav</w:t>
      </w:r>
      <w:proofErr w:type="spellEnd"/>
      <w:r w:rsidRPr="007B2418">
        <w:rPr>
          <w:rFonts w:ascii="Times New Roman" w:hAnsi="Times New Roman" w:cs="Times New Roman"/>
          <w:sz w:val="24"/>
          <w:szCs w:val="24"/>
        </w:rPr>
        <w:t xml:space="preserve"> ve </w:t>
      </w:r>
      <w:proofErr w:type="spellStart"/>
      <w:r w:rsidRPr="007B2418">
        <w:rPr>
          <w:rFonts w:ascii="Times New Roman" w:hAnsi="Times New Roman" w:cs="Times New Roman"/>
          <w:sz w:val="24"/>
          <w:szCs w:val="24"/>
        </w:rPr>
        <w:t>Başarı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Değerlendirme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Yönergesi</w:t>
      </w:r>
      <w:proofErr w:type="spellEnd"/>
      <w:r w:rsidRPr="007B2418">
        <w:rPr>
          <w:rFonts w:ascii="Times New Roman" w:hAnsi="Times New Roman" w:cs="Times New Roman"/>
          <w:sz w:val="24"/>
          <w:szCs w:val="24"/>
        </w:rPr>
        <w:t xml:space="preserve"> ve/</w:t>
      </w:r>
      <w:proofErr w:type="spellStart"/>
      <w:r w:rsidRPr="007B2418">
        <w:rPr>
          <w:rFonts w:ascii="Times New Roman" w:hAnsi="Times New Roman" w:cs="Times New Roman"/>
          <w:sz w:val="24"/>
          <w:szCs w:val="24"/>
        </w:rPr>
        <w:t>veya</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Bölüm</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Kurullarınca</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alınacak</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ilke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kararları</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uygulanır</w:t>
      </w:r>
      <w:proofErr w:type="spellEnd"/>
      <w:r w:rsidRPr="007B2418">
        <w:rPr>
          <w:rFonts w:ascii="Times New Roman" w:hAnsi="Times New Roman" w:cs="Times New Roman"/>
          <w:sz w:val="24"/>
          <w:szCs w:val="24"/>
        </w:rPr>
        <w:t>.</w:t>
      </w:r>
    </w:p>
    <w:p w:rsidR="005E4E06" w:rsidRPr="007B2418" w:rsidRDefault="005E4E06" w:rsidP="005E4E06">
      <w:pPr>
        <w:autoSpaceDE w:val="0"/>
        <w:autoSpaceDN w:val="0"/>
        <w:adjustRightInd w:val="0"/>
        <w:spacing w:after="120"/>
        <w:jc w:val="both"/>
        <w:rPr>
          <w:rFonts w:ascii="Times New Roman" w:hAnsi="Times New Roman" w:cs="Times New Roman"/>
          <w:b/>
          <w:bCs/>
          <w:sz w:val="24"/>
          <w:szCs w:val="24"/>
        </w:rPr>
      </w:pPr>
      <w:proofErr w:type="spellStart"/>
      <w:r w:rsidRPr="007B2418">
        <w:rPr>
          <w:rFonts w:ascii="Times New Roman" w:hAnsi="Times New Roman" w:cs="Times New Roman"/>
          <w:b/>
          <w:bCs/>
          <w:sz w:val="24"/>
          <w:szCs w:val="24"/>
        </w:rPr>
        <w:t>Yürürlük</w:t>
      </w:r>
      <w:proofErr w:type="spellEnd"/>
    </w:p>
    <w:p w:rsidR="005E4E06" w:rsidRPr="007B2418" w:rsidRDefault="005E4E06" w:rsidP="005E4E06">
      <w:pPr>
        <w:autoSpaceDE w:val="0"/>
        <w:autoSpaceDN w:val="0"/>
        <w:adjustRightInd w:val="0"/>
        <w:spacing w:after="120"/>
        <w:jc w:val="both"/>
        <w:rPr>
          <w:rFonts w:ascii="Times New Roman" w:hAnsi="Times New Roman" w:cs="Times New Roman"/>
          <w:sz w:val="24"/>
          <w:szCs w:val="24"/>
        </w:rPr>
      </w:pPr>
      <w:r w:rsidRPr="007B2418">
        <w:rPr>
          <w:rFonts w:ascii="Times New Roman" w:hAnsi="Times New Roman" w:cs="Times New Roman"/>
          <w:b/>
          <w:bCs/>
          <w:sz w:val="24"/>
          <w:szCs w:val="24"/>
        </w:rPr>
        <w:t xml:space="preserve">MADDE 13: - </w:t>
      </w:r>
      <w:r w:rsidRPr="007B2418">
        <w:rPr>
          <w:rFonts w:ascii="Times New Roman" w:hAnsi="Times New Roman" w:cs="Times New Roman"/>
          <w:sz w:val="24"/>
          <w:szCs w:val="24"/>
        </w:rPr>
        <w:t>(1)</w:t>
      </w:r>
      <w:r w:rsidRPr="007B2418">
        <w:rPr>
          <w:rFonts w:ascii="Times New Roman" w:hAnsi="Times New Roman" w:cs="Times New Roman"/>
          <w:b/>
          <w:bCs/>
          <w:sz w:val="24"/>
          <w:szCs w:val="24"/>
        </w:rPr>
        <w:t xml:space="preserve"> </w:t>
      </w:r>
      <w:r w:rsidRPr="007B2418">
        <w:rPr>
          <w:rFonts w:ascii="Times New Roman" w:hAnsi="Times New Roman" w:cs="Times New Roman"/>
          <w:sz w:val="24"/>
          <w:szCs w:val="24"/>
        </w:rPr>
        <w:t xml:space="preserve">Bu </w:t>
      </w:r>
      <w:proofErr w:type="spellStart"/>
      <w:r w:rsidRPr="007B2418">
        <w:rPr>
          <w:rFonts w:ascii="Times New Roman" w:hAnsi="Times New Roman" w:cs="Times New Roman"/>
          <w:sz w:val="24"/>
          <w:szCs w:val="24"/>
        </w:rPr>
        <w:t>yönerge</w:t>
      </w:r>
      <w:proofErr w:type="spellEnd"/>
      <w:r w:rsidRPr="007B2418">
        <w:rPr>
          <w:rFonts w:ascii="Times New Roman" w:hAnsi="Times New Roman" w:cs="Times New Roman"/>
          <w:sz w:val="24"/>
          <w:szCs w:val="24"/>
        </w:rPr>
        <w:t xml:space="preserve">, </w:t>
      </w:r>
      <w:r w:rsidR="007B2418" w:rsidRPr="007B2418">
        <w:rPr>
          <w:rFonts w:ascii="Times New Roman" w:hAnsi="Times New Roman" w:cs="Times New Roman"/>
          <w:color w:val="000000"/>
          <w:sz w:val="24"/>
          <w:szCs w:val="24"/>
        </w:rPr>
        <w:t>A</w:t>
      </w:r>
      <w:r w:rsidR="007B2418">
        <w:rPr>
          <w:rFonts w:ascii="Times New Roman" w:hAnsi="Times New Roman" w:cs="Times New Roman"/>
          <w:color w:val="000000"/>
          <w:sz w:val="24"/>
          <w:szCs w:val="24"/>
        </w:rPr>
        <w:t xml:space="preserve">ntalya </w:t>
      </w:r>
      <w:proofErr w:type="spellStart"/>
      <w:r w:rsidR="007B2418">
        <w:rPr>
          <w:rFonts w:ascii="Times New Roman" w:hAnsi="Times New Roman" w:cs="Times New Roman"/>
          <w:color w:val="000000"/>
          <w:sz w:val="24"/>
          <w:szCs w:val="24"/>
        </w:rPr>
        <w:t>Bilim</w:t>
      </w:r>
      <w:proofErr w:type="spellEnd"/>
      <w:r w:rsidR="007B2418">
        <w:rPr>
          <w:rFonts w:ascii="Times New Roman" w:hAnsi="Times New Roman" w:cs="Times New Roman"/>
          <w:color w:val="000000"/>
          <w:sz w:val="24"/>
          <w:szCs w:val="24"/>
        </w:rPr>
        <w:t xml:space="preserve"> </w:t>
      </w:r>
      <w:proofErr w:type="spellStart"/>
      <w:r w:rsidR="007B2418">
        <w:rPr>
          <w:rFonts w:ascii="Times New Roman" w:hAnsi="Times New Roman" w:cs="Times New Roman"/>
          <w:color w:val="000000"/>
          <w:sz w:val="24"/>
          <w:szCs w:val="24"/>
        </w:rPr>
        <w:t>Üniversitesi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Senatosu</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tarafından</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kabul</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edildiği</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tarihte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yürürlüğe</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girer</w:t>
      </w:r>
      <w:proofErr w:type="spellEnd"/>
      <w:r w:rsidRPr="007B2418">
        <w:rPr>
          <w:rFonts w:ascii="Times New Roman" w:hAnsi="Times New Roman" w:cs="Times New Roman"/>
          <w:sz w:val="24"/>
          <w:szCs w:val="24"/>
        </w:rPr>
        <w:t xml:space="preserve">. </w:t>
      </w:r>
    </w:p>
    <w:p w:rsidR="005E4E06" w:rsidRPr="007B2418" w:rsidRDefault="005E4E06" w:rsidP="005E4E06">
      <w:pPr>
        <w:autoSpaceDE w:val="0"/>
        <w:autoSpaceDN w:val="0"/>
        <w:adjustRightInd w:val="0"/>
        <w:spacing w:after="120"/>
        <w:jc w:val="both"/>
        <w:rPr>
          <w:rFonts w:ascii="Times New Roman" w:hAnsi="Times New Roman" w:cs="Times New Roman"/>
          <w:b/>
          <w:sz w:val="24"/>
          <w:szCs w:val="24"/>
        </w:rPr>
      </w:pPr>
      <w:proofErr w:type="spellStart"/>
      <w:r w:rsidRPr="007B2418">
        <w:rPr>
          <w:rFonts w:ascii="Times New Roman" w:hAnsi="Times New Roman" w:cs="Times New Roman"/>
          <w:b/>
          <w:sz w:val="24"/>
          <w:szCs w:val="24"/>
        </w:rPr>
        <w:t>Yürütme</w:t>
      </w:r>
      <w:proofErr w:type="spellEnd"/>
      <w:r w:rsidRPr="007B2418">
        <w:rPr>
          <w:rFonts w:ascii="Times New Roman" w:hAnsi="Times New Roman" w:cs="Times New Roman"/>
          <w:b/>
          <w:sz w:val="24"/>
          <w:szCs w:val="24"/>
        </w:rPr>
        <w:t>:</w:t>
      </w:r>
    </w:p>
    <w:p w:rsidR="005E4E06" w:rsidRPr="007B2418" w:rsidRDefault="005E4E06" w:rsidP="005E4E06">
      <w:pPr>
        <w:autoSpaceDE w:val="0"/>
        <w:autoSpaceDN w:val="0"/>
        <w:adjustRightInd w:val="0"/>
        <w:spacing w:after="120"/>
        <w:jc w:val="both"/>
        <w:rPr>
          <w:rFonts w:ascii="Times New Roman" w:hAnsi="Times New Roman" w:cs="Times New Roman"/>
          <w:color w:val="000000"/>
          <w:sz w:val="24"/>
          <w:szCs w:val="24"/>
        </w:rPr>
      </w:pPr>
      <w:r w:rsidRPr="007B2418">
        <w:rPr>
          <w:rFonts w:ascii="Times New Roman" w:hAnsi="Times New Roman" w:cs="Times New Roman"/>
          <w:b/>
          <w:color w:val="000000"/>
          <w:sz w:val="24"/>
          <w:szCs w:val="24"/>
        </w:rPr>
        <w:t xml:space="preserve">MADDE 14: </w:t>
      </w:r>
      <w:r w:rsidRPr="007B2418">
        <w:rPr>
          <w:rFonts w:ascii="Times New Roman" w:hAnsi="Times New Roman" w:cs="Times New Roman"/>
          <w:color w:val="000000"/>
          <w:sz w:val="24"/>
          <w:szCs w:val="24"/>
        </w:rPr>
        <w:t xml:space="preserve">- (1) </w:t>
      </w:r>
      <w:r w:rsidR="007B2418">
        <w:rPr>
          <w:rFonts w:ascii="Times New Roman" w:hAnsi="Times New Roman" w:cs="Times New Roman"/>
          <w:sz w:val="24"/>
          <w:szCs w:val="24"/>
        </w:rPr>
        <w:t xml:space="preserve">Bu </w:t>
      </w:r>
      <w:proofErr w:type="spellStart"/>
      <w:r w:rsidR="007B2418">
        <w:rPr>
          <w:rFonts w:ascii="Times New Roman" w:hAnsi="Times New Roman" w:cs="Times New Roman"/>
          <w:sz w:val="24"/>
          <w:szCs w:val="24"/>
        </w:rPr>
        <w:t>yönerge</w:t>
      </w:r>
      <w:proofErr w:type="spellEnd"/>
      <w:r w:rsidR="007B2418">
        <w:rPr>
          <w:rFonts w:ascii="Times New Roman" w:hAnsi="Times New Roman" w:cs="Times New Roman"/>
          <w:sz w:val="24"/>
          <w:szCs w:val="24"/>
        </w:rPr>
        <w:t xml:space="preserve"> </w:t>
      </w:r>
      <w:proofErr w:type="spellStart"/>
      <w:proofErr w:type="gramStart"/>
      <w:r w:rsidR="007B2418">
        <w:rPr>
          <w:rFonts w:ascii="Times New Roman" w:hAnsi="Times New Roman" w:cs="Times New Roman"/>
          <w:sz w:val="24"/>
          <w:szCs w:val="24"/>
        </w:rPr>
        <w:t>hükümlerini</w:t>
      </w:r>
      <w:proofErr w:type="spellEnd"/>
      <w:r w:rsidR="007B2418">
        <w:rPr>
          <w:rFonts w:ascii="Times New Roman" w:hAnsi="Times New Roman" w:cs="Times New Roman"/>
          <w:sz w:val="24"/>
          <w:szCs w:val="24"/>
        </w:rPr>
        <w:t xml:space="preserve"> </w:t>
      </w:r>
      <w:r w:rsidRPr="007B2418">
        <w:rPr>
          <w:rFonts w:ascii="Times New Roman" w:hAnsi="Times New Roman" w:cs="Times New Roman"/>
          <w:sz w:val="24"/>
          <w:szCs w:val="24"/>
        </w:rPr>
        <w:t xml:space="preserve"> </w:t>
      </w:r>
      <w:r w:rsidR="007B2418" w:rsidRPr="007B2418">
        <w:rPr>
          <w:rFonts w:ascii="Times New Roman" w:hAnsi="Times New Roman" w:cs="Times New Roman"/>
          <w:color w:val="000000"/>
          <w:sz w:val="24"/>
          <w:szCs w:val="24"/>
        </w:rPr>
        <w:t>A</w:t>
      </w:r>
      <w:r w:rsidR="007B2418">
        <w:rPr>
          <w:rFonts w:ascii="Times New Roman" w:hAnsi="Times New Roman" w:cs="Times New Roman"/>
          <w:color w:val="000000"/>
          <w:sz w:val="24"/>
          <w:szCs w:val="24"/>
        </w:rPr>
        <w:t>ntalya</w:t>
      </w:r>
      <w:proofErr w:type="gramEnd"/>
      <w:r w:rsidR="007B2418">
        <w:rPr>
          <w:rFonts w:ascii="Times New Roman" w:hAnsi="Times New Roman" w:cs="Times New Roman"/>
          <w:color w:val="000000"/>
          <w:sz w:val="24"/>
          <w:szCs w:val="24"/>
        </w:rPr>
        <w:t xml:space="preserve"> </w:t>
      </w:r>
      <w:proofErr w:type="spellStart"/>
      <w:r w:rsidR="007B2418">
        <w:rPr>
          <w:rFonts w:ascii="Times New Roman" w:hAnsi="Times New Roman" w:cs="Times New Roman"/>
          <w:color w:val="000000"/>
          <w:sz w:val="24"/>
          <w:szCs w:val="24"/>
        </w:rPr>
        <w:t>Bilim</w:t>
      </w:r>
      <w:proofErr w:type="spellEnd"/>
      <w:r w:rsidR="007B2418">
        <w:rPr>
          <w:rFonts w:ascii="Times New Roman" w:hAnsi="Times New Roman" w:cs="Times New Roman"/>
          <w:color w:val="000000"/>
          <w:sz w:val="24"/>
          <w:szCs w:val="24"/>
        </w:rPr>
        <w:t xml:space="preserve"> </w:t>
      </w:r>
      <w:proofErr w:type="spellStart"/>
      <w:r w:rsidR="007B2418">
        <w:rPr>
          <w:rFonts w:ascii="Times New Roman" w:hAnsi="Times New Roman" w:cs="Times New Roman"/>
          <w:color w:val="000000"/>
          <w:sz w:val="24"/>
          <w:szCs w:val="24"/>
        </w:rPr>
        <w:t>Üniversitesi</w:t>
      </w:r>
      <w:proofErr w:type="spellEnd"/>
      <w:r w:rsidRPr="007B2418">
        <w:rPr>
          <w:rFonts w:ascii="Times New Roman" w:hAnsi="Times New Roman" w:cs="Times New Roman"/>
          <w:sz w:val="24"/>
          <w:szCs w:val="24"/>
        </w:rPr>
        <w:t xml:space="preserve"> </w:t>
      </w:r>
      <w:proofErr w:type="spellStart"/>
      <w:r w:rsidR="007B2418">
        <w:rPr>
          <w:rFonts w:ascii="Times New Roman" w:hAnsi="Times New Roman" w:cs="Times New Roman"/>
          <w:sz w:val="24"/>
          <w:szCs w:val="24"/>
        </w:rPr>
        <w:t>Rektörü</w:t>
      </w:r>
      <w:proofErr w:type="spellEnd"/>
      <w:r w:rsidRPr="007B2418">
        <w:rPr>
          <w:rFonts w:ascii="Times New Roman" w:hAnsi="Times New Roman" w:cs="Times New Roman"/>
          <w:sz w:val="24"/>
          <w:szCs w:val="24"/>
        </w:rPr>
        <w:t xml:space="preserve"> </w:t>
      </w:r>
      <w:proofErr w:type="spellStart"/>
      <w:r w:rsidRPr="007B2418">
        <w:rPr>
          <w:rFonts w:ascii="Times New Roman" w:hAnsi="Times New Roman" w:cs="Times New Roman"/>
          <w:sz w:val="24"/>
          <w:szCs w:val="24"/>
        </w:rPr>
        <w:t>yürütür</w:t>
      </w:r>
      <w:proofErr w:type="spellEnd"/>
      <w:r w:rsidRPr="007B2418">
        <w:rPr>
          <w:rFonts w:ascii="Times New Roman" w:hAnsi="Times New Roman" w:cs="Times New Roman"/>
          <w:sz w:val="24"/>
          <w:szCs w:val="24"/>
        </w:rPr>
        <w:t>.</w:t>
      </w:r>
    </w:p>
    <w:p w:rsidR="00537F91" w:rsidRPr="007B2418" w:rsidRDefault="00537F91" w:rsidP="00C90F1D">
      <w:pPr>
        <w:rPr>
          <w:rFonts w:ascii="Times New Roman" w:hAnsi="Times New Roman" w:cs="Times New Roman"/>
          <w:sz w:val="24"/>
          <w:szCs w:val="24"/>
          <w:lang w:val="tr-TR"/>
        </w:rPr>
      </w:pPr>
    </w:p>
    <w:sectPr w:rsidR="00537F91" w:rsidRPr="007B2418" w:rsidSect="00D01D22">
      <w:headerReference w:type="default" r:id="rId9"/>
      <w:footerReference w:type="default" r:id="rId10"/>
      <w:pgSz w:w="11906" w:h="16838"/>
      <w:pgMar w:top="720" w:right="1133" w:bottom="720"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53" w:rsidRDefault="00892153" w:rsidP="0083104F">
      <w:pPr>
        <w:spacing w:after="0" w:line="240" w:lineRule="auto"/>
      </w:pPr>
      <w:r>
        <w:separator/>
      </w:r>
    </w:p>
  </w:endnote>
  <w:endnote w:type="continuationSeparator" w:id="0">
    <w:p w:rsidR="00892153" w:rsidRDefault="00892153" w:rsidP="0083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D64" w:rsidRDefault="00135D64" w:rsidP="00135D64">
    <w:pPr>
      <w:jc w:val="both"/>
      <w:rPr>
        <w:rFonts w:ascii="Tahoma" w:hAnsi="Tahoma" w:cs="Tahoma"/>
      </w:rPr>
    </w:pPr>
    <w:r>
      <w:rPr>
        <w:rFonts w:ascii="Times New Roman" w:hAnsi="Times New Roman" w:cs="Times New Roman"/>
      </w:rPr>
      <w:tab/>
    </w:r>
    <w:r>
      <w:rPr>
        <w:rFonts w:ascii="Tahoma" w:hAnsi="Tahoma" w:cs="Tahoma"/>
      </w:rPr>
      <w:t xml:space="preserve">Form No: ÜY-FR-0013 </w:t>
    </w:r>
    <w:proofErr w:type="spellStart"/>
    <w:r>
      <w:rPr>
        <w:rFonts w:ascii="Tahoma" w:hAnsi="Tahoma" w:cs="Tahoma"/>
      </w:rPr>
      <w:t>Yayın</w:t>
    </w:r>
    <w:proofErr w:type="spellEnd"/>
    <w:r>
      <w:rPr>
        <w:rFonts w:ascii="Tahoma" w:hAnsi="Tahoma" w:cs="Tahoma"/>
      </w:rPr>
      <w:t xml:space="preserve"> Tarihi:03.05.2018 </w:t>
    </w:r>
    <w:proofErr w:type="spellStart"/>
    <w:r>
      <w:rPr>
        <w:rFonts w:ascii="Tahoma" w:hAnsi="Tahoma" w:cs="Tahoma"/>
      </w:rPr>
      <w:t>Değ.No</w:t>
    </w:r>
    <w:proofErr w:type="spellEnd"/>
    <w:r>
      <w:rPr>
        <w:rFonts w:ascii="Tahoma" w:hAnsi="Tahoma" w:cs="Tahoma"/>
      </w:rPr>
      <w:t xml:space="preserve">: 0 </w:t>
    </w:r>
    <w:proofErr w:type="spellStart"/>
    <w:r>
      <w:rPr>
        <w:rFonts w:ascii="Tahoma" w:hAnsi="Tahoma" w:cs="Tahoma"/>
      </w:rPr>
      <w:t>Değ</w:t>
    </w:r>
    <w:proofErr w:type="spellEnd"/>
    <w:r>
      <w:rPr>
        <w:rFonts w:ascii="Tahoma" w:hAnsi="Tahoma" w:cs="Tahoma"/>
      </w:rPr>
      <w:t xml:space="preserve">. </w:t>
    </w:r>
    <w:proofErr w:type="spellStart"/>
    <w:r>
      <w:rPr>
        <w:rFonts w:ascii="Tahoma" w:hAnsi="Tahoma" w:cs="Tahoma"/>
      </w:rPr>
      <w:t>Tarihi</w:t>
    </w:r>
    <w:proofErr w:type="spellEnd"/>
    <w:r>
      <w:rPr>
        <w:rFonts w:ascii="Tahoma" w:hAnsi="Tahoma" w:cs="Tahoma"/>
      </w:rPr>
      <w:t>:</w:t>
    </w:r>
  </w:p>
  <w:p w:rsidR="002F72CF" w:rsidRPr="00BD380A" w:rsidRDefault="00135D64" w:rsidP="00135D64">
    <w:pPr>
      <w:pStyle w:val="AltBilgi"/>
      <w:tabs>
        <w:tab w:val="left" w:pos="180"/>
        <w:tab w:val="right" w:pos="9639"/>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F72CF" w:rsidRPr="00BD380A">
      <w:rPr>
        <w:rFonts w:ascii="Times New Roman" w:hAnsi="Times New Roman" w:cs="Times New Roman"/>
      </w:rPr>
      <w:fldChar w:fldCharType="begin"/>
    </w:r>
    <w:r w:rsidR="002F72CF" w:rsidRPr="00BD380A">
      <w:rPr>
        <w:rFonts w:ascii="Times New Roman" w:hAnsi="Times New Roman" w:cs="Times New Roman"/>
      </w:rPr>
      <w:instrText>PAGE   \* MERGEFORMAT</w:instrText>
    </w:r>
    <w:r w:rsidR="002F72CF" w:rsidRPr="00BD380A">
      <w:rPr>
        <w:rFonts w:ascii="Times New Roman" w:hAnsi="Times New Roman" w:cs="Times New Roman"/>
      </w:rPr>
      <w:fldChar w:fldCharType="separate"/>
    </w:r>
    <w:r w:rsidRPr="00135D64">
      <w:rPr>
        <w:rFonts w:ascii="Times New Roman" w:hAnsi="Times New Roman" w:cs="Times New Roman"/>
        <w:noProof/>
        <w:lang w:val="tr-TR"/>
      </w:rPr>
      <w:t>1</w:t>
    </w:r>
    <w:r w:rsidR="002F72CF" w:rsidRPr="00BD380A">
      <w:rPr>
        <w:rFonts w:ascii="Times New Roman" w:hAnsi="Times New Roman" w:cs="Times New Roman"/>
      </w:rPr>
      <w:fldChar w:fldCharType="end"/>
    </w:r>
    <w:r w:rsidR="00BD380A" w:rsidRPr="00BD380A">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53" w:rsidRDefault="00892153" w:rsidP="0083104F">
      <w:pPr>
        <w:spacing w:after="0" w:line="240" w:lineRule="auto"/>
      </w:pPr>
      <w:r>
        <w:separator/>
      </w:r>
    </w:p>
  </w:footnote>
  <w:footnote w:type="continuationSeparator" w:id="0">
    <w:p w:rsidR="00892153" w:rsidRDefault="00892153" w:rsidP="0083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CF" w:rsidRPr="00116B0E" w:rsidRDefault="002F72CF" w:rsidP="001B002A">
    <w:pPr>
      <w:pStyle w:val="stBilgi"/>
      <w:rPr>
        <w:rFonts w:ascii="Times New Roman" w:hAnsi="Times New Roman" w:cs="Times New Roman"/>
        <w:sz w:val="24"/>
        <w:szCs w:val="24"/>
        <w:lang w:val="tr-TR"/>
      </w:rPr>
    </w:pPr>
    <w:r w:rsidRPr="001B002A">
      <w:rPr>
        <w:rFonts w:ascii="Times New Roman" w:hAnsi="Times New Roman" w:cs="Times New Roman"/>
        <w:sz w:val="24"/>
        <w:szCs w:val="24"/>
      </w:rPr>
      <w:tab/>
    </w:r>
  </w:p>
  <w:p w:rsidR="002F72CF" w:rsidRPr="001B002A" w:rsidRDefault="002F72CF">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5E1C"/>
    <w:multiLevelType w:val="hybridMultilevel"/>
    <w:tmpl w:val="0AF0D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545C00"/>
    <w:multiLevelType w:val="hybridMultilevel"/>
    <w:tmpl w:val="C0BA50B0"/>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 w15:restartNumberingAfterBreak="0">
    <w:nsid w:val="6C571C44"/>
    <w:multiLevelType w:val="hybridMultilevel"/>
    <w:tmpl w:val="174E6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6539D8"/>
    <w:multiLevelType w:val="hybridMultilevel"/>
    <w:tmpl w:val="BCCA0D70"/>
    <w:lvl w:ilvl="0" w:tplc="2886FF3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F2"/>
    <w:rsid w:val="000559F2"/>
    <w:rsid w:val="00061A3C"/>
    <w:rsid w:val="000A350D"/>
    <w:rsid w:val="000A4004"/>
    <w:rsid w:val="000A69F1"/>
    <w:rsid w:val="000B5299"/>
    <w:rsid w:val="000B5F68"/>
    <w:rsid w:val="000D737E"/>
    <w:rsid w:val="00114605"/>
    <w:rsid w:val="00116B0E"/>
    <w:rsid w:val="00117BA9"/>
    <w:rsid w:val="00135D64"/>
    <w:rsid w:val="001B002A"/>
    <w:rsid w:val="00225138"/>
    <w:rsid w:val="00232E6C"/>
    <w:rsid w:val="00234F2F"/>
    <w:rsid w:val="002C34FC"/>
    <w:rsid w:val="002F72CF"/>
    <w:rsid w:val="00317C8B"/>
    <w:rsid w:val="0033279D"/>
    <w:rsid w:val="00355E29"/>
    <w:rsid w:val="003C7F59"/>
    <w:rsid w:val="003D1432"/>
    <w:rsid w:val="003E2450"/>
    <w:rsid w:val="0045318F"/>
    <w:rsid w:val="0046504A"/>
    <w:rsid w:val="004C7E2F"/>
    <w:rsid w:val="00517AE0"/>
    <w:rsid w:val="0052736D"/>
    <w:rsid w:val="005331B5"/>
    <w:rsid w:val="00535393"/>
    <w:rsid w:val="00537650"/>
    <w:rsid w:val="00537F91"/>
    <w:rsid w:val="0054434C"/>
    <w:rsid w:val="00550F53"/>
    <w:rsid w:val="00551FB9"/>
    <w:rsid w:val="00586C13"/>
    <w:rsid w:val="005E4E06"/>
    <w:rsid w:val="005F13C4"/>
    <w:rsid w:val="00604B17"/>
    <w:rsid w:val="006336A2"/>
    <w:rsid w:val="0067346F"/>
    <w:rsid w:val="00674AA8"/>
    <w:rsid w:val="006804B7"/>
    <w:rsid w:val="006D45AC"/>
    <w:rsid w:val="006E650F"/>
    <w:rsid w:val="006F0FDD"/>
    <w:rsid w:val="006F20FB"/>
    <w:rsid w:val="00714A4E"/>
    <w:rsid w:val="00715048"/>
    <w:rsid w:val="00717A81"/>
    <w:rsid w:val="00736341"/>
    <w:rsid w:val="0074019D"/>
    <w:rsid w:val="00785907"/>
    <w:rsid w:val="00792BC1"/>
    <w:rsid w:val="007A523D"/>
    <w:rsid w:val="007B2418"/>
    <w:rsid w:val="007C385A"/>
    <w:rsid w:val="007D59CB"/>
    <w:rsid w:val="007E2D83"/>
    <w:rsid w:val="00810633"/>
    <w:rsid w:val="008235C9"/>
    <w:rsid w:val="0083104F"/>
    <w:rsid w:val="008440CF"/>
    <w:rsid w:val="00876662"/>
    <w:rsid w:val="00881631"/>
    <w:rsid w:val="00892153"/>
    <w:rsid w:val="008A2871"/>
    <w:rsid w:val="008A4ACD"/>
    <w:rsid w:val="008B37D2"/>
    <w:rsid w:val="008D0EC9"/>
    <w:rsid w:val="008D2308"/>
    <w:rsid w:val="009149FB"/>
    <w:rsid w:val="009150A6"/>
    <w:rsid w:val="00940990"/>
    <w:rsid w:val="0096592F"/>
    <w:rsid w:val="00970E11"/>
    <w:rsid w:val="009B1FE3"/>
    <w:rsid w:val="009C6EE3"/>
    <w:rsid w:val="009D75C8"/>
    <w:rsid w:val="00A00ACC"/>
    <w:rsid w:val="00A05811"/>
    <w:rsid w:val="00A20EDA"/>
    <w:rsid w:val="00A25D51"/>
    <w:rsid w:val="00A5134A"/>
    <w:rsid w:val="00A83C76"/>
    <w:rsid w:val="00AC7EBD"/>
    <w:rsid w:val="00B41775"/>
    <w:rsid w:val="00B479B5"/>
    <w:rsid w:val="00B66C13"/>
    <w:rsid w:val="00B76236"/>
    <w:rsid w:val="00B76555"/>
    <w:rsid w:val="00B84F8E"/>
    <w:rsid w:val="00BB6C04"/>
    <w:rsid w:val="00BD2C44"/>
    <w:rsid w:val="00BD380A"/>
    <w:rsid w:val="00C11073"/>
    <w:rsid w:val="00C21A31"/>
    <w:rsid w:val="00C526D0"/>
    <w:rsid w:val="00C5291A"/>
    <w:rsid w:val="00C90F1D"/>
    <w:rsid w:val="00CD0FB3"/>
    <w:rsid w:val="00D006AA"/>
    <w:rsid w:val="00D01D22"/>
    <w:rsid w:val="00D74572"/>
    <w:rsid w:val="00D76EDA"/>
    <w:rsid w:val="00DA6E3C"/>
    <w:rsid w:val="00DB24EC"/>
    <w:rsid w:val="00DC1A73"/>
    <w:rsid w:val="00DE6D15"/>
    <w:rsid w:val="00E04CBB"/>
    <w:rsid w:val="00E50326"/>
    <w:rsid w:val="00EB3665"/>
    <w:rsid w:val="00EE7EF3"/>
    <w:rsid w:val="00F066A0"/>
    <w:rsid w:val="00F75756"/>
    <w:rsid w:val="00F803AB"/>
    <w:rsid w:val="00F80B08"/>
    <w:rsid w:val="00F877E6"/>
    <w:rsid w:val="00FF6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D0215"/>
  <w15:docId w15:val="{7613C745-22AB-4DAC-AAB5-E4A033F2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236"/>
    <w:pPr>
      <w:ind w:left="720"/>
      <w:contextualSpacing/>
    </w:pPr>
  </w:style>
  <w:style w:type="paragraph" w:styleId="stBilgi">
    <w:name w:val="header"/>
    <w:basedOn w:val="Normal"/>
    <w:link w:val="stBilgiChar"/>
    <w:uiPriority w:val="99"/>
    <w:unhideWhenUsed/>
    <w:rsid w:val="008310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04F"/>
    <w:rPr>
      <w:lang w:val="en-US"/>
    </w:rPr>
  </w:style>
  <w:style w:type="paragraph" w:styleId="AltBilgi">
    <w:name w:val="footer"/>
    <w:basedOn w:val="Normal"/>
    <w:link w:val="AltBilgiChar"/>
    <w:uiPriority w:val="99"/>
    <w:unhideWhenUsed/>
    <w:rsid w:val="008310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04F"/>
    <w:rPr>
      <w:lang w:val="en-US"/>
    </w:rPr>
  </w:style>
  <w:style w:type="paragraph" w:styleId="BalonMetni">
    <w:name w:val="Balloon Text"/>
    <w:basedOn w:val="Normal"/>
    <w:link w:val="BalonMetniChar"/>
    <w:uiPriority w:val="99"/>
    <w:semiHidden/>
    <w:unhideWhenUsed/>
    <w:rsid w:val="008310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04F"/>
    <w:rPr>
      <w:rFonts w:ascii="Tahoma" w:hAnsi="Tahoma" w:cs="Tahoma"/>
      <w:sz w:val="16"/>
      <w:szCs w:val="16"/>
      <w:lang w:val="en-US"/>
    </w:rPr>
  </w:style>
  <w:style w:type="table" w:styleId="TabloKlavuzu">
    <w:name w:val="Table Grid"/>
    <w:basedOn w:val="NormalTablo"/>
    <w:uiPriority w:val="59"/>
    <w:rsid w:val="005E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E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014">
      <w:bodyDiv w:val="1"/>
      <w:marLeft w:val="0"/>
      <w:marRight w:val="0"/>
      <w:marTop w:val="0"/>
      <w:marBottom w:val="0"/>
      <w:divBdr>
        <w:top w:val="none" w:sz="0" w:space="0" w:color="auto"/>
        <w:left w:val="none" w:sz="0" w:space="0" w:color="auto"/>
        <w:bottom w:val="none" w:sz="0" w:space="0" w:color="auto"/>
        <w:right w:val="none" w:sz="0" w:space="0" w:color="auto"/>
      </w:divBdr>
    </w:div>
    <w:div w:id="258878465">
      <w:bodyDiv w:val="1"/>
      <w:marLeft w:val="0"/>
      <w:marRight w:val="0"/>
      <w:marTop w:val="0"/>
      <w:marBottom w:val="0"/>
      <w:divBdr>
        <w:top w:val="none" w:sz="0" w:space="0" w:color="auto"/>
        <w:left w:val="none" w:sz="0" w:space="0" w:color="auto"/>
        <w:bottom w:val="none" w:sz="0" w:space="0" w:color="auto"/>
        <w:right w:val="none" w:sz="0" w:space="0" w:color="auto"/>
      </w:divBdr>
    </w:div>
    <w:div w:id="635643649">
      <w:bodyDiv w:val="1"/>
      <w:marLeft w:val="0"/>
      <w:marRight w:val="0"/>
      <w:marTop w:val="0"/>
      <w:marBottom w:val="0"/>
      <w:divBdr>
        <w:top w:val="none" w:sz="0" w:space="0" w:color="auto"/>
        <w:left w:val="none" w:sz="0" w:space="0" w:color="auto"/>
        <w:bottom w:val="none" w:sz="0" w:space="0" w:color="auto"/>
        <w:right w:val="none" w:sz="0" w:space="0" w:color="auto"/>
      </w:divBdr>
    </w:div>
    <w:div w:id="656764032">
      <w:bodyDiv w:val="1"/>
      <w:marLeft w:val="0"/>
      <w:marRight w:val="0"/>
      <w:marTop w:val="0"/>
      <w:marBottom w:val="0"/>
      <w:divBdr>
        <w:top w:val="none" w:sz="0" w:space="0" w:color="auto"/>
        <w:left w:val="none" w:sz="0" w:space="0" w:color="auto"/>
        <w:bottom w:val="none" w:sz="0" w:space="0" w:color="auto"/>
        <w:right w:val="none" w:sz="0" w:space="0" w:color="auto"/>
      </w:divBdr>
    </w:div>
    <w:div w:id="877165835">
      <w:bodyDiv w:val="1"/>
      <w:marLeft w:val="0"/>
      <w:marRight w:val="0"/>
      <w:marTop w:val="0"/>
      <w:marBottom w:val="0"/>
      <w:divBdr>
        <w:top w:val="none" w:sz="0" w:space="0" w:color="auto"/>
        <w:left w:val="none" w:sz="0" w:space="0" w:color="auto"/>
        <w:bottom w:val="none" w:sz="0" w:space="0" w:color="auto"/>
        <w:right w:val="none" w:sz="0" w:space="0" w:color="auto"/>
      </w:divBdr>
    </w:div>
    <w:div w:id="948050325">
      <w:bodyDiv w:val="1"/>
      <w:marLeft w:val="0"/>
      <w:marRight w:val="0"/>
      <w:marTop w:val="0"/>
      <w:marBottom w:val="0"/>
      <w:divBdr>
        <w:top w:val="none" w:sz="0" w:space="0" w:color="auto"/>
        <w:left w:val="none" w:sz="0" w:space="0" w:color="auto"/>
        <w:bottom w:val="none" w:sz="0" w:space="0" w:color="auto"/>
        <w:right w:val="none" w:sz="0" w:space="0" w:color="auto"/>
      </w:divBdr>
    </w:div>
    <w:div w:id="981159896">
      <w:bodyDiv w:val="1"/>
      <w:marLeft w:val="0"/>
      <w:marRight w:val="0"/>
      <w:marTop w:val="0"/>
      <w:marBottom w:val="0"/>
      <w:divBdr>
        <w:top w:val="none" w:sz="0" w:space="0" w:color="auto"/>
        <w:left w:val="none" w:sz="0" w:space="0" w:color="auto"/>
        <w:bottom w:val="none" w:sz="0" w:space="0" w:color="auto"/>
        <w:right w:val="none" w:sz="0" w:space="0" w:color="auto"/>
      </w:divBdr>
    </w:div>
    <w:div w:id="13422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1102</Words>
  <Characters>6287</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MP-W</dc:creator>
  <cp:lastModifiedBy>Onur Ünver</cp:lastModifiedBy>
  <cp:revision>11</cp:revision>
  <cp:lastPrinted>2020-09-22T09:03:00Z</cp:lastPrinted>
  <dcterms:created xsi:type="dcterms:W3CDTF">2022-01-18T08:39:00Z</dcterms:created>
  <dcterms:modified xsi:type="dcterms:W3CDTF">2022-02-16T13:09:00Z</dcterms:modified>
</cp:coreProperties>
</file>