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FF" w:rsidRDefault="00DC5213" w:rsidP="00EA59FF">
      <w:pPr>
        <w:pStyle w:val="Balk1"/>
        <w:spacing w:line="240" w:lineRule="auto"/>
        <w:ind w:left="0"/>
        <w:jc w:val="center"/>
      </w:pPr>
      <w:r>
        <w:object w:dxaOrig="13590" w:dyaOrig="2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87.75pt" o:ole="">
            <v:imagedata r:id="rId8" o:title=""/>
          </v:shape>
          <o:OLEObject Type="Embed" ProgID="Visio.Drawing.15" ShapeID="_x0000_i1025" DrawAspect="Content" ObjectID="_1653400700" r:id="rId9"/>
        </w:object>
      </w:r>
    </w:p>
    <w:p w:rsidR="00EA59FF" w:rsidRDefault="00EA59FF" w:rsidP="00034658">
      <w:pPr>
        <w:pStyle w:val="Balk1"/>
        <w:spacing w:line="240" w:lineRule="auto"/>
        <w:ind w:left="0"/>
        <w:jc w:val="center"/>
      </w:pPr>
    </w:p>
    <w:p w:rsidR="005779ED" w:rsidRPr="007B17D2" w:rsidRDefault="005779ED" w:rsidP="00034658">
      <w:pPr>
        <w:pStyle w:val="Balk1"/>
        <w:spacing w:line="240" w:lineRule="auto"/>
        <w:ind w:left="0"/>
        <w:jc w:val="center"/>
      </w:pPr>
      <w:r w:rsidRPr="007B17D2">
        <w:t>T.C.</w:t>
      </w:r>
    </w:p>
    <w:p w:rsidR="005779ED" w:rsidRPr="007B17D2" w:rsidRDefault="005779ED" w:rsidP="00034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>ANTALYA BİLİM ÜNİVERSİTESİ</w:t>
      </w:r>
    </w:p>
    <w:p w:rsidR="005779ED" w:rsidRPr="007B17D2" w:rsidRDefault="005779ED" w:rsidP="00034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>DIŞ İLİŞKİLER VE ULUSLARARASI ÖĞRENCİ OFİS</w:t>
      </w:r>
      <w:r w:rsidR="007E579C" w:rsidRPr="007B17D2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KOORDİNATÖRLÜĞÜ</w:t>
      </w:r>
    </w:p>
    <w:p w:rsidR="005779ED" w:rsidRPr="007B17D2" w:rsidRDefault="005779ED" w:rsidP="000346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>YÖNERGESİ</w:t>
      </w:r>
    </w:p>
    <w:p w:rsidR="005779ED" w:rsidRPr="007B17D2" w:rsidRDefault="00034658" w:rsidP="000346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BİRİNCİ</w:t>
      </w:r>
      <w:r w:rsidR="005779ED" w:rsidRPr="007B17D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BÖLÜM</w:t>
      </w:r>
    </w:p>
    <w:p w:rsidR="005779ED" w:rsidRPr="007B17D2" w:rsidRDefault="005779ED" w:rsidP="000346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>Amaç, Kapsam, Dayanak ve Tanımlar</w:t>
      </w:r>
    </w:p>
    <w:p w:rsidR="005779ED" w:rsidRPr="00034658" w:rsidRDefault="005779ED" w:rsidP="00034658">
      <w:pPr>
        <w:pStyle w:val="GvdeMetni"/>
        <w:spacing w:after="120"/>
        <w:ind w:left="0" w:firstLine="0"/>
        <w:jc w:val="both"/>
        <w:rPr>
          <w:b/>
        </w:rPr>
      </w:pPr>
      <w:r w:rsidRPr="00034658">
        <w:rPr>
          <w:b/>
        </w:rPr>
        <w:t>Amaç</w:t>
      </w:r>
    </w:p>
    <w:p w:rsidR="005779ED" w:rsidRPr="007B17D2" w:rsidRDefault="005779ED" w:rsidP="00034658">
      <w:pPr>
        <w:pStyle w:val="GvdeMetni"/>
        <w:spacing w:after="120"/>
        <w:ind w:left="0" w:firstLine="0"/>
        <w:jc w:val="both"/>
      </w:pPr>
      <w:r w:rsidRPr="007B17D2">
        <w:rPr>
          <w:b/>
        </w:rPr>
        <w:t xml:space="preserve">MADDE 1- </w:t>
      </w:r>
      <w:r w:rsidRPr="007B17D2">
        <w:t>(1) Bu Yönergenin amacı, Rektörlüğe bağlı olarak görev yapan, Antalya Bilim Üniversitesi’nin yurtiçi ve yurtdışındaki Üniversiteler ile benzeri kurum ve kuruluşlarla ilişkilerini sağlamak, yürütmek ve geliştirmek üzere f</w:t>
      </w:r>
      <w:r w:rsidR="007B17D2" w:rsidRPr="007B17D2">
        <w:t>aaliyet gösteren Dış İlişkiler v</w:t>
      </w:r>
      <w:r w:rsidRPr="007B17D2">
        <w:t>e Uluslararası Öğrenci Ofisi</w:t>
      </w:r>
      <w:r w:rsidR="00920FE9" w:rsidRPr="007B17D2">
        <w:t xml:space="preserve"> Koordinatörlüğü’nün kuruluş, çalışma esasları ve</w:t>
      </w:r>
      <w:r w:rsidRPr="007B17D2">
        <w:t xml:space="preserve"> görevlerini düzenlemektir. </w:t>
      </w:r>
    </w:p>
    <w:p w:rsidR="005779ED" w:rsidRPr="00034658" w:rsidRDefault="005779ED" w:rsidP="00034658">
      <w:pPr>
        <w:pStyle w:val="GvdeMetni"/>
        <w:spacing w:after="120"/>
        <w:ind w:left="0" w:firstLine="0"/>
        <w:jc w:val="both"/>
        <w:rPr>
          <w:b/>
        </w:rPr>
      </w:pPr>
      <w:r w:rsidRPr="00034658">
        <w:rPr>
          <w:b/>
        </w:rPr>
        <w:t>Kapsam</w:t>
      </w:r>
    </w:p>
    <w:p w:rsidR="005779ED" w:rsidRPr="007B17D2" w:rsidRDefault="005779ED" w:rsidP="00034658">
      <w:pPr>
        <w:pStyle w:val="GvdeMetni"/>
        <w:spacing w:after="120"/>
        <w:ind w:left="0" w:firstLine="0"/>
        <w:jc w:val="both"/>
      </w:pPr>
      <w:r w:rsidRPr="007B17D2">
        <w:rPr>
          <w:b/>
        </w:rPr>
        <w:t xml:space="preserve">MADDE 2- </w:t>
      </w:r>
      <w:r w:rsidRPr="007B17D2">
        <w:t>(1) Bu Yönerge; Üniversite</w:t>
      </w:r>
      <w:r w:rsidR="007E579C" w:rsidRPr="007B17D2">
        <w:t>’</w:t>
      </w:r>
      <w:r w:rsidRPr="007B17D2">
        <w:t>nin uluslararası faaliyetlerinin tanımlanmasına ve dış ilişkilerinin araştırma, eğitim, kültürel ve sosyal boyutlarına ilişkin hükümleri ve yönergenin 5. maddesinde açıklanan faaliyetlerin yürütülmesi ile ilgili kurumsal düzenlemeleri kapsar.</w:t>
      </w:r>
    </w:p>
    <w:p w:rsidR="005779ED" w:rsidRPr="007B17D2" w:rsidRDefault="005779ED" w:rsidP="00034658">
      <w:pPr>
        <w:pStyle w:val="Balk1"/>
        <w:spacing w:after="120" w:line="240" w:lineRule="auto"/>
        <w:ind w:left="0"/>
        <w:jc w:val="both"/>
      </w:pPr>
      <w:r w:rsidRPr="007B17D2">
        <w:t>Dayanak</w:t>
      </w:r>
    </w:p>
    <w:p w:rsidR="005779ED" w:rsidRPr="007B17D2" w:rsidRDefault="005779ED" w:rsidP="00034658">
      <w:pPr>
        <w:pStyle w:val="GvdeMetni"/>
        <w:spacing w:after="120"/>
        <w:ind w:left="0" w:firstLine="0"/>
        <w:jc w:val="both"/>
      </w:pPr>
      <w:r w:rsidRPr="007B17D2">
        <w:rPr>
          <w:b/>
        </w:rPr>
        <w:t xml:space="preserve">MADDE 3- </w:t>
      </w:r>
      <w:r w:rsidRPr="007B17D2">
        <w:t>(1) Bu Yönerge, 2547 sayılı Yükseköğretim Kanununun 4’üncü maddesinin (c) bendi ile Antalya Bilim Üniversitesi’nin ilgili Yönetmeliklerinde yer alan esaslara dayanılarak hazırlanmıştır.</w:t>
      </w:r>
    </w:p>
    <w:p w:rsidR="005779ED" w:rsidRPr="007B17D2" w:rsidRDefault="005779ED" w:rsidP="00034658">
      <w:pPr>
        <w:pStyle w:val="Balk1"/>
        <w:spacing w:after="120" w:line="240" w:lineRule="auto"/>
        <w:ind w:left="0"/>
        <w:jc w:val="both"/>
      </w:pPr>
      <w:r w:rsidRPr="007B17D2">
        <w:t>Tanımlar</w:t>
      </w:r>
    </w:p>
    <w:p w:rsidR="005779ED" w:rsidRPr="007B17D2" w:rsidRDefault="005779ED" w:rsidP="00034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 xml:space="preserve">MADDE 4- </w:t>
      </w:r>
      <w:r w:rsidRPr="007B17D2">
        <w:rPr>
          <w:rFonts w:ascii="Times New Roman" w:hAnsi="Times New Roman" w:cs="Times New Roman"/>
          <w:sz w:val="24"/>
          <w:szCs w:val="24"/>
          <w:lang w:val="tr-TR"/>
        </w:rPr>
        <w:t>(1) Bu Yönergede adı geçen;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>Üniversite:</w:t>
      </w:r>
      <w:r w:rsidRPr="007B17D2">
        <w:rPr>
          <w:sz w:val="24"/>
          <w:szCs w:val="24"/>
        </w:rPr>
        <w:t xml:space="preserve"> Antalya Bilim Üniversitesi’ni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>Rektörlük</w:t>
      </w:r>
      <w:r w:rsidRPr="007B17D2">
        <w:rPr>
          <w:sz w:val="24"/>
          <w:szCs w:val="24"/>
        </w:rPr>
        <w:t>: Antalya Bilim Üniversitesi Rektörlüğü’nü,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>Rektör</w:t>
      </w:r>
      <w:r w:rsidRPr="007B17D2">
        <w:rPr>
          <w:sz w:val="24"/>
          <w:szCs w:val="24"/>
        </w:rPr>
        <w:t>: Antalya Bilim Üniversitesi Rektörü’nü</w:t>
      </w:r>
      <w:r w:rsidR="007E579C" w:rsidRPr="007B17D2">
        <w:rPr>
          <w:sz w:val="24"/>
          <w:szCs w:val="24"/>
        </w:rPr>
        <w:t>,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>Koordinatörlük</w:t>
      </w:r>
      <w:r w:rsidRPr="007B17D2">
        <w:rPr>
          <w:sz w:val="24"/>
          <w:szCs w:val="24"/>
        </w:rPr>
        <w:t>: Üniversite’nin Dış İlişkiler ve Uluslararası Öğrenci Ofis Koordinatörlüğü’nü</w:t>
      </w:r>
      <w:r w:rsidR="007E579C" w:rsidRPr="007B17D2">
        <w:rPr>
          <w:sz w:val="24"/>
          <w:szCs w:val="24"/>
        </w:rPr>
        <w:t>,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 xml:space="preserve">Koordinatör: </w:t>
      </w:r>
      <w:r w:rsidR="00BB65C4" w:rsidRPr="007B17D2">
        <w:rPr>
          <w:sz w:val="24"/>
          <w:szCs w:val="24"/>
        </w:rPr>
        <w:t>Rektör</w:t>
      </w:r>
      <w:r w:rsidR="007B17D2" w:rsidRPr="007B17D2">
        <w:rPr>
          <w:sz w:val="24"/>
          <w:szCs w:val="24"/>
        </w:rPr>
        <w:t xml:space="preserve"> tarafından atanan Dış İlişkiler ve Uluslararası Öğrenci Ofis Koordinatör</w:t>
      </w:r>
      <w:r w:rsidR="00BB65C4" w:rsidRPr="007B17D2">
        <w:rPr>
          <w:sz w:val="24"/>
          <w:szCs w:val="24"/>
        </w:rPr>
        <w:t>ün</w:t>
      </w:r>
      <w:r w:rsidR="007B17D2" w:rsidRPr="007B17D2">
        <w:rPr>
          <w:sz w:val="24"/>
          <w:szCs w:val="24"/>
        </w:rPr>
        <w:t>ü</w:t>
      </w:r>
      <w:r w:rsidR="0012466D" w:rsidRPr="007B17D2">
        <w:rPr>
          <w:sz w:val="24"/>
          <w:szCs w:val="24"/>
        </w:rPr>
        <w:t>,</w:t>
      </w:r>
      <w:r w:rsidR="00BB65C4" w:rsidRPr="007B17D2">
        <w:rPr>
          <w:sz w:val="24"/>
          <w:szCs w:val="24"/>
        </w:rPr>
        <w:t xml:space="preserve"> 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>İdari Personel</w:t>
      </w:r>
      <w:r w:rsidRPr="007B17D2">
        <w:rPr>
          <w:sz w:val="24"/>
          <w:szCs w:val="24"/>
        </w:rPr>
        <w:t>: Antalya Bilim Üniversitesi Dış İlişkiler ve Uluslararası Öğrenci Ofisi Koordinatörlüğü idari personeli,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 xml:space="preserve">Fakülte/Bölüm Koordinatörleri: </w:t>
      </w:r>
      <w:r w:rsidR="007B17D2" w:rsidRPr="007B17D2">
        <w:rPr>
          <w:sz w:val="24"/>
          <w:szCs w:val="24"/>
        </w:rPr>
        <w:t>Antalya Bilim Üniversitesi’nin F</w:t>
      </w:r>
      <w:r w:rsidRPr="007B17D2">
        <w:rPr>
          <w:sz w:val="24"/>
          <w:szCs w:val="24"/>
        </w:rPr>
        <w:t xml:space="preserve">akülte, </w:t>
      </w:r>
      <w:r w:rsidR="007B17D2" w:rsidRPr="007B17D2">
        <w:rPr>
          <w:sz w:val="24"/>
          <w:szCs w:val="24"/>
        </w:rPr>
        <w:t>B</w:t>
      </w:r>
      <w:r w:rsidRPr="007B17D2">
        <w:rPr>
          <w:sz w:val="24"/>
          <w:szCs w:val="24"/>
        </w:rPr>
        <w:t xml:space="preserve">ölüm ve </w:t>
      </w:r>
      <w:r w:rsidR="007B17D2" w:rsidRPr="007B17D2">
        <w:rPr>
          <w:sz w:val="24"/>
          <w:szCs w:val="24"/>
        </w:rPr>
        <w:t>P</w:t>
      </w:r>
      <w:r w:rsidRPr="007B17D2">
        <w:rPr>
          <w:sz w:val="24"/>
          <w:szCs w:val="24"/>
        </w:rPr>
        <w:t>rogramlarındaki koordinatörler</w:t>
      </w:r>
      <w:r w:rsidR="007E579C" w:rsidRPr="007B17D2">
        <w:rPr>
          <w:sz w:val="24"/>
          <w:szCs w:val="24"/>
        </w:rPr>
        <w:t>,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 xml:space="preserve">İkili Anlaşma ve Protokoller: </w:t>
      </w:r>
      <w:r w:rsidRPr="007B17D2">
        <w:rPr>
          <w:bCs/>
          <w:sz w:val="24"/>
          <w:szCs w:val="24"/>
        </w:rPr>
        <w:t xml:space="preserve">Antalya Bilim Üniversitesi ve aracı kurumlar arasındaki anlaşmalar; Erasmus </w:t>
      </w:r>
      <w:r w:rsidR="007B17D2" w:rsidRPr="007B17D2">
        <w:rPr>
          <w:bCs/>
          <w:sz w:val="24"/>
          <w:szCs w:val="24"/>
        </w:rPr>
        <w:t xml:space="preserve">kapsamı </w:t>
      </w:r>
      <w:r w:rsidRPr="007B17D2">
        <w:rPr>
          <w:bCs/>
          <w:sz w:val="24"/>
          <w:szCs w:val="24"/>
        </w:rPr>
        <w:t>dışındaki ülkeler</w:t>
      </w:r>
      <w:r w:rsidR="007B17D2" w:rsidRPr="007B17D2">
        <w:rPr>
          <w:bCs/>
          <w:sz w:val="24"/>
          <w:szCs w:val="24"/>
        </w:rPr>
        <w:t>in</w:t>
      </w:r>
      <w:r w:rsidRPr="007B17D2">
        <w:rPr>
          <w:bCs/>
          <w:sz w:val="24"/>
          <w:szCs w:val="24"/>
        </w:rPr>
        <w:t xml:space="preserve"> Üniversiteleri</w:t>
      </w:r>
      <w:r w:rsidR="007B17D2" w:rsidRPr="007B17D2">
        <w:rPr>
          <w:bCs/>
          <w:sz w:val="24"/>
          <w:szCs w:val="24"/>
        </w:rPr>
        <w:t xml:space="preserve"> ile</w:t>
      </w:r>
      <w:r w:rsidRPr="007B17D2">
        <w:rPr>
          <w:bCs/>
          <w:sz w:val="24"/>
          <w:szCs w:val="24"/>
        </w:rPr>
        <w:t xml:space="preserve"> </w:t>
      </w:r>
      <w:r w:rsidRPr="007B17D2">
        <w:rPr>
          <w:sz w:val="24"/>
          <w:szCs w:val="24"/>
        </w:rPr>
        <w:t>yapılan öğrenci akademik ve idari personel değişim protokolleri,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 xml:space="preserve">Yararlanıcı: </w:t>
      </w:r>
      <w:r w:rsidRPr="007B17D2">
        <w:rPr>
          <w:bCs/>
          <w:sz w:val="24"/>
          <w:szCs w:val="24"/>
        </w:rPr>
        <w:t>Programlardan yararlanan öğrenci, akademik ve idari personel,</w:t>
      </w:r>
      <w:bookmarkStart w:id="0" w:name="_GoBack"/>
      <w:bookmarkEnd w:id="0"/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lastRenderedPageBreak/>
        <w:t>Genel Ağırlıklı Not Ortalaması (GANO):</w:t>
      </w:r>
      <w:r w:rsidRPr="007B17D2">
        <w:rPr>
          <w:sz w:val="24"/>
          <w:szCs w:val="24"/>
        </w:rPr>
        <w:t xml:space="preserve"> Öğrencilerin almış oldukları tüm derslerden hesaplanan ağırlıklı not ortalaması,</w:t>
      </w:r>
    </w:p>
    <w:p w:rsidR="005779ED" w:rsidRPr="007B17D2" w:rsidRDefault="005779ED" w:rsidP="00034658">
      <w:pPr>
        <w:pStyle w:val="ListeParagraf"/>
        <w:numPr>
          <w:ilvl w:val="0"/>
          <w:numId w:val="5"/>
        </w:numPr>
        <w:tabs>
          <w:tab w:val="left" w:pos="851"/>
        </w:tabs>
        <w:spacing w:after="120"/>
        <w:jc w:val="both"/>
        <w:rPr>
          <w:sz w:val="24"/>
          <w:szCs w:val="24"/>
        </w:rPr>
      </w:pPr>
      <w:r w:rsidRPr="007B17D2">
        <w:rPr>
          <w:b/>
          <w:sz w:val="24"/>
          <w:szCs w:val="24"/>
        </w:rPr>
        <w:t>Öğrenim Anlaşması (Learning Agreement):</w:t>
      </w:r>
      <w:r w:rsidRPr="007B17D2">
        <w:rPr>
          <w:sz w:val="24"/>
          <w:szCs w:val="24"/>
        </w:rPr>
        <w:t xml:space="preserve"> Değişime katılan öğrencilerin Üniversite, alacağı dersler, derslerin kredisini gösteren her iki Üniversite’nin Dış İlişkiler ve Uluslararası Öğrenci Ofis Koordinatö</w:t>
      </w:r>
      <w:r w:rsidR="00BB65C4" w:rsidRPr="007B17D2">
        <w:rPr>
          <w:sz w:val="24"/>
          <w:szCs w:val="24"/>
        </w:rPr>
        <w:t>rü tarafından imzalanan anlaşma,</w:t>
      </w:r>
    </w:p>
    <w:p w:rsidR="00BB65C4" w:rsidRPr="007B17D2" w:rsidRDefault="00BB65C4" w:rsidP="00034658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sz w:val="24"/>
          <w:szCs w:val="24"/>
          <w:lang w:val="tr-TR"/>
        </w:rPr>
        <w:t xml:space="preserve">anlamına gelir. </w:t>
      </w:r>
    </w:p>
    <w:p w:rsidR="005779ED" w:rsidRPr="007B17D2" w:rsidRDefault="00034658" w:rsidP="00034658">
      <w:pPr>
        <w:pStyle w:val="Balk1"/>
        <w:spacing w:after="120" w:line="240" w:lineRule="auto"/>
        <w:ind w:left="0"/>
        <w:jc w:val="center"/>
      </w:pPr>
      <w:r>
        <w:t>İKİNCİ</w:t>
      </w:r>
      <w:r w:rsidR="005779ED" w:rsidRPr="007B17D2">
        <w:t xml:space="preserve"> BÖLÜM</w:t>
      </w:r>
    </w:p>
    <w:p w:rsidR="005779ED" w:rsidRPr="007B17D2" w:rsidRDefault="005779ED" w:rsidP="000346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>Ofisin Faaliyet Alanları ve Yapısı</w:t>
      </w:r>
    </w:p>
    <w:p w:rsidR="005779ED" w:rsidRPr="007B17D2" w:rsidRDefault="005779ED" w:rsidP="0003465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>Dış İlişkiler ve Uluslararası Öğrenci Ofis Koordinatörlüğü’nün Faaliyet Alanları</w:t>
      </w:r>
    </w:p>
    <w:p w:rsidR="005779ED" w:rsidRPr="007B17D2" w:rsidRDefault="005779ED" w:rsidP="00034658">
      <w:pPr>
        <w:pStyle w:val="GvdeMetni"/>
        <w:spacing w:after="120"/>
        <w:ind w:left="0" w:firstLine="0"/>
        <w:jc w:val="both"/>
      </w:pPr>
      <w:r w:rsidRPr="007B17D2">
        <w:rPr>
          <w:b/>
        </w:rPr>
        <w:t>MADDE 5</w:t>
      </w:r>
      <w:r w:rsidRPr="007B17D2">
        <w:t>- (1) Ofis aşağıda belirtilen faaliyetlerde bulunur</w:t>
      </w:r>
      <w:r w:rsidR="002C37E8" w:rsidRPr="007B17D2">
        <w:t>:</w:t>
      </w:r>
    </w:p>
    <w:p w:rsidR="005779ED" w:rsidRPr="007B17D2" w:rsidRDefault="005779ED" w:rsidP="00034658">
      <w:pPr>
        <w:pStyle w:val="ListeParagraf"/>
        <w:numPr>
          <w:ilvl w:val="0"/>
          <w:numId w:val="6"/>
        </w:numPr>
        <w:tabs>
          <w:tab w:val="left" w:pos="1156"/>
        </w:tabs>
        <w:spacing w:after="120"/>
        <w:jc w:val="both"/>
        <w:rPr>
          <w:sz w:val="24"/>
          <w:szCs w:val="24"/>
        </w:rPr>
      </w:pPr>
      <w:r w:rsidRPr="007B17D2">
        <w:rPr>
          <w:sz w:val="24"/>
          <w:szCs w:val="24"/>
        </w:rPr>
        <w:t xml:space="preserve">Üniversitenin </w:t>
      </w:r>
      <w:r w:rsidR="007B17D2" w:rsidRPr="007B17D2">
        <w:rPr>
          <w:sz w:val="24"/>
          <w:szCs w:val="24"/>
        </w:rPr>
        <w:t>Uluslararasılaşma</w:t>
      </w:r>
      <w:r w:rsidRPr="007B17D2">
        <w:rPr>
          <w:sz w:val="24"/>
          <w:szCs w:val="24"/>
        </w:rPr>
        <w:t xml:space="preserve"> stratejilerini ve politikalarını saptar, gözden geçirir ve uygulanması için katkı</w:t>
      </w:r>
      <w:r w:rsidRPr="007B17D2">
        <w:rPr>
          <w:spacing w:val="-3"/>
          <w:sz w:val="24"/>
          <w:szCs w:val="24"/>
        </w:rPr>
        <w:t xml:space="preserve"> </w:t>
      </w:r>
      <w:r w:rsidRPr="007B17D2">
        <w:rPr>
          <w:sz w:val="24"/>
          <w:szCs w:val="24"/>
        </w:rPr>
        <w:t>sağlar.</w:t>
      </w:r>
    </w:p>
    <w:p w:rsidR="005779ED" w:rsidRPr="007B17D2" w:rsidRDefault="005779ED" w:rsidP="00034658">
      <w:pPr>
        <w:pStyle w:val="ListeParagraf"/>
        <w:numPr>
          <w:ilvl w:val="0"/>
          <w:numId w:val="6"/>
        </w:numPr>
        <w:tabs>
          <w:tab w:val="left" w:pos="1142"/>
        </w:tabs>
        <w:spacing w:after="120"/>
        <w:jc w:val="both"/>
        <w:rPr>
          <w:sz w:val="24"/>
          <w:szCs w:val="24"/>
        </w:rPr>
      </w:pPr>
      <w:r w:rsidRPr="007B17D2">
        <w:rPr>
          <w:sz w:val="24"/>
          <w:szCs w:val="24"/>
        </w:rPr>
        <w:t>Yurt dışındaki Üniversiteler ile yapılan iş birliği anlaşma ve protokollerinin hazırlık ve yürütme çalışmalarını yapar.</w:t>
      </w:r>
    </w:p>
    <w:p w:rsidR="005779ED" w:rsidRPr="007B17D2" w:rsidRDefault="005779ED" w:rsidP="00034658">
      <w:pPr>
        <w:pStyle w:val="ListeParagraf"/>
        <w:numPr>
          <w:ilvl w:val="0"/>
          <w:numId w:val="6"/>
        </w:numPr>
        <w:tabs>
          <w:tab w:val="left" w:pos="1142"/>
        </w:tabs>
        <w:spacing w:after="120"/>
        <w:jc w:val="both"/>
        <w:rPr>
          <w:sz w:val="24"/>
          <w:szCs w:val="24"/>
        </w:rPr>
      </w:pPr>
      <w:r w:rsidRPr="007B17D2">
        <w:rPr>
          <w:sz w:val="24"/>
          <w:szCs w:val="24"/>
        </w:rPr>
        <w:t>Yurt içi ve yurt dışı eğitim ile ilgili danışmanlık firmaları ve kurumlarla yapılacak anlaşmaları organize ed</w:t>
      </w:r>
      <w:r w:rsidR="002C37E8" w:rsidRPr="007B17D2">
        <w:rPr>
          <w:sz w:val="24"/>
          <w:szCs w:val="24"/>
        </w:rPr>
        <w:t xml:space="preserve">er </w:t>
      </w:r>
      <w:r w:rsidRPr="007B17D2">
        <w:rPr>
          <w:sz w:val="24"/>
          <w:szCs w:val="24"/>
        </w:rPr>
        <w:t xml:space="preserve">ve takibini </w:t>
      </w:r>
      <w:r w:rsidR="002C37E8" w:rsidRPr="007B17D2">
        <w:rPr>
          <w:sz w:val="24"/>
          <w:szCs w:val="24"/>
        </w:rPr>
        <w:t>yapar</w:t>
      </w:r>
      <w:r w:rsidRPr="007B17D2">
        <w:rPr>
          <w:sz w:val="24"/>
          <w:szCs w:val="24"/>
        </w:rPr>
        <w:t>.</w:t>
      </w:r>
    </w:p>
    <w:p w:rsidR="005779ED" w:rsidRPr="007B17D2" w:rsidRDefault="005779ED" w:rsidP="00034658">
      <w:pPr>
        <w:pStyle w:val="ListeParagraf"/>
        <w:numPr>
          <w:ilvl w:val="0"/>
          <w:numId w:val="6"/>
        </w:numPr>
        <w:tabs>
          <w:tab w:val="left" w:pos="1089"/>
        </w:tabs>
        <w:spacing w:after="120"/>
        <w:jc w:val="both"/>
        <w:rPr>
          <w:sz w:val="24"/>
          <w:szCs w:val="24"/>
        </w:rPr>
      </w:pPr>
      <w:r w:rsidRPr="007B17D2">
        <w:rPr>
          <w:sz w:val="24"/>
          <w:szCs w:val="24"/>
        </w:rPr>
        <w:t>Üniversitenin uluslararası düzeyde tanıtımına yönelik olarak her türlü materyalin hazırlanmasına katkıda</w:t>
      </w:r>
      <w:r w:rsidRPr="007B17D2">
        <w:rPr>
          <w:spacing w:val="-3"/>
          <w:sz w:val="24"/>
          <w:szCs w:val="24"/>
        </w:rPr>
        <w:t xml:space="preserve"> </w:t>
      </w:r>
      <w:r w:rsidRPr="007B17D2">
        <w:rPr>
          <w:sz w:val="24"/>
          <w:szCs w:val="24"/>
        </w:rPr>
        <w:t>bulunur.</w:t>
      </w:r>
    </w:p>
    <w:p w:rsidR="005779ED" w:rsidRPr="007B17D2" w:rsidRDefault="005779ED" w:rsidP="00034658">
      <w:pPr>
        <w:pStyle w:val="ListeParagraf"/>
        <w:numPr>
          <w:ilvl w:val="0"/>
          <w:numId w:val="6"/>
        </w:numPr>
        <w:tabs>
          <w:tab w:val="left" w:pos="1089"/>
        </w:tabs>
        <w:spacing w:after="120"/>
        <w:jc w:val="both"/>
        <w:rPr>
          <w:sz w:val="24"/>
          <w:szCs w:val="24"/>
        </w:rPr>
      </w:pPr>
      <w:r w:rsidRPr="007B17D2">
        <w:rPr>
          <w:sz w:val="24"/>
          <w:szCs w:val="24"/>
        </w:rPr>
        <w:t xml:space="preserve">Yurt dışındaki üniversitelerden gelen/gelecek öğrenci ve öğretim elemanlarından ihtiyaç duyanlar için, ilgili birimle yazışma yapılarak, kabul yazılarının hazırlanmasını sağlar. </w:t>
      </w:r>
    </w:p>
    <w:p w:rsidR="005779ED" w:rsidRPr="007B17D2" w:rsidRDefault="005779ED" w:rsidP="00034658">
      <w:pPr>
        <w:pStyle w:val="ListeParagraf"/>
        <w:numPr>
          <w:ilvl w:val="0"/>
          <w:numId w:val="6"/>
        </w:numPr>
        <w:tabs>
          <w:tab w:val="left" w:pos="1089"/>
        </w:tabs>
        <w:spacing w:after="120"/>
        <w:jc w:val="both"/>
        <w:rPr>
          <w:sz w:val="24"/>
          <w:szCs w:val="24"/>
        </w:rPr>
      </w:pPr>
      <w:r w:rsidRPr="007B17D2">
        <w:rPr>
          <w:sz w:val="24"/>
          <w:szCs w:val="24"/>
        </w:rPr>
        <w:t>Öğrenci ve öğretim elemanlarını</w:t>
      </w:r>
      <w:r w:rsidR="002C37E8" w:rsidRPr="007B17D2">
        <w:rPr>
          <w:sz w:val="24"/>
          <w:szCs w:val="24"/>
        </w:rPr>
        <w:t>n</w:t>
      </w:r>
      <w:r w:rsidRPr="007B17D2">
        <w:rPr>
          <w:sz w:val="24"/>
          <w:szCs w:val="24"/>
        </w:rPr>
        <w:t xml:space="preserve"> seç</w:t>
      </w:r>
      <w:r w:rsidR="002C37E8" w:rsidRPr="007B17D2">
        <w:rPr>
          <w:sz w:val="24"/>
          <w:szCs w:val="24"/>
        </w:rPr>
        <w:t>il</w:t>
      </w:r>
      <w:r w:rsidRPr="007B17D2">
        <w:rPr>
          <w:sz w:val="24"/>
          <w:szCs w:val="24"/>
        </w:rPr>
        <w:t>me ve değerlendirme işlemler</w:t>
      </w:r>
      <w:r w:rsidR="002C37E8" w:rsidRPr="007B17D2">
        <w:rPr>
          <w:sz w:val="24"/>
          <w:szCs w:val="24"/>
        </w:rPr>
        <w:t>i</w:t>
      </w:r>
      <w:r w:rsidRPr="007B17D2">
        <w:rPr>
          <w:sz w:val="24"/>
          <w:szCs w:val="24"/>
        </w:rPr>
        <w:t xml:space="preserve"> için gerekli takibi yap</w:t>
      </w:r>
      <w:r w:rsidR="002C37E8" w:rsidRPr="007B17D2">
        <w:rPr>
          <w:sz w:val="24"/>
          <w:szCs w:val="24"/>
        </w:rPr>
        <w:t>ar</w:t>
      </w:r>
      <w:r w:rsidRPr="007B17D2">
        <w:rPr>
          <w:sz w:val="24"/>
          <w:szCs w:val="24"/>
        </w:rPr>
        <w:t>.</w:t>
      </w:r>
    </w:p>
    <w:p w:rsidR="005779ED" w:rsidRPr="007B17D2" w:rsidRDefault="005779ED" w:rsidP="00034658">
      <w:pPr>
        <w:pStyle w:val="ListeParagraf"/>
        <w:numPr>
          <w:ilvl w:val="0"/>
          <w:numId w:val="6"/>
        </w:numPr>
        <w:tabs>
          <w:tab w:val="left" w:pos="1089"/>
        </w:tabs>
        <w:spacing w:after="120"/>
        <w:jc w:val="both"/>
        <w:rPr>
          <w:sz w:val="24"/>
          <w:szCs w:val="24"/>
        </w:rPr>
      </w:pPr>
      <w:r w:rsidRPr="007B17D2">
        <w:rPr>
          <w:sz w:val="24"/>
          <w:szCs w:val="24"/>
        </w:rPr>
        <w:t>Ulusal ve uluslararası eğitim ve tanıtımla ilgili fuar ve etkinlikleri takip ederek, düzenlenmesine yardımcı olur. Bu tür faaliyetlere katılım sağlar.</w:t>
      </w:r>
    </w:p>
    <w:p w:rsidR="005779ED" w:rsidRPr="007B17D2" w:rsidRDefault="005779ED" w:rsidP="00034658">
      <w:pPr>
        <w:pStyle w:val="ListeParagraf"/>
        <w:numPr>
          <w:ilvl w:val="0"/>
          <w:numId w:val="6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7B17D2">
        <w:rPr>
          <w:sz w:val="24"/>
          <w:szCs w:val="24"/>
        </w:rPr>
        <w:t>Üniversitedeki yabancı uyruklu öğrencilerin ihtiyaçlarını tespit ederek, bunların</w:t>
      </w:r>
      <w:r w:rsidR="002C37E8" w:rsidRPr="007B17D2">
        <w:rPr>
          <w:sz w:val="24"/>
          <w:szCs w:val="24"/>
        </w:rPr>
        <w:t xml:space="preserve"> k</w:t>
      </w:r>
      <w:r w:rsidRPr="007B17D2">
        <w:rPr>
          <w:sz w:val="24"/>
          <w:szCs w:val="24"/>
        </w:rPr>
        <w:t xml:space="preserve">arşılanması için gerekli eşgüdüm çalışmalarına destek verir. Bu öğrencilerin üniversitedeki çalışmalarını kolaylaştırmak için gerekli stratejiyi saptayıp uygulanmasını sağlar. </w:t>
      </w:r>
    </w:p>
    <w:p w:rsidR="005779ED" w:rsidRPr="007B17D2" w:rsidRDefault="005779ED" w:rsidP="00034658">
      <w:pPr>
        <w:pStyle w:val="ListeParagraf"/>
        <w:numPr>
          <w:ilvl w:val="0"/>
          <w:numId w:val="6"/>
        </w:numPr>
        <w:tabs>
          <w:tab w:val="left" w:pos="1089"/>
        </w:tabs>
        <w:spacing w:after="120"/>
        <w:jc w:val="both"/>
        <w:rPr>
          <w:sz w:val="24"/>
          <w:szCs w:val="24"/>
        </w:rPr>
      </w:pPr>
      <w:r w:rsidRPr="007B17D2">
        <w:rPr>
          <w:sz w:val="24"/>
          <w:szCs w:val="24"/>
        </w:rPr>
        <w:t xml:space="preserve">Tüm birimlerle işbirliği içinde çalışarak uluslararası öğrenciler için iletişim, </w:t>
      </w:r>
      <w:r w:rsidR="002C37E8" w:rsidRPr="007B17D2">
        <w:rPr>
          <w:sz w:val="24"/>
          <w:szCs w:val="24"/>
        </w:rPr>
        <w:t xml:space="preserve">başvuru, </w:t>
      </w:r>
      <w:r w:rsidRPr="007B17D2">
        <w:rPr>
          <w:sz w:val="24"/>
          <w:szCs w:val="24"/>
        </w:rPr>
        <w:t>kabul ve kayıt işlemleri ile kayıt sonrası rehberlik hizmetlerini yapar.</w:t>
      </w:r>
    </w:p>
    <w:p w:rsidR="005779ED" w:rsidRPr="007B17D2" w:rsidRDefault="005779ED" w:rsidP="00034658">
      <w:pPr>
        <w:pStyle w:val="Balk1"/>
        <w:spacing w:after="120" w:line="240" w:lineRule="auto"/>
        <w:ind w:left="0"/>
        <w:jc w:val="both"/>
      </w:pPr>
      <w:r w:rsidRPr="007B17D2">
        <w:t xml:space="preserve">Koordinatörlüğün Yapısı </w:t>
      </w:r>
    </w:p>
    <w:p w:rsidR="005779ED" w:rsidRPr="007B17D2" w:rsidRDefault="005779ED" w:rsidP="00034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 xml:space="preserve">MADDE 6- </w:t>
      </w:r>
      <w:r w:rsidRPr="007B17D2">
        <w:rPr>
          <w:rFonts w:ascii="Times New Roman" w:hAnsi="Times New Roman" w:cs="Times New Roman"/>
          <w:sz w:val="24"/>
          <w:szCs w:val="24"/>
          <w:lang w:val="tr-TR"/>
        </w:rPr>
        <w:t xml:space="preserve">(1) Dış İlişkiler ve Uluslararası Öğrenci Ofisi Koordinatörlüğü; Dış İlişkiler ve Uluslararası Öğrenci Ofisi Koordinatörü ve ilgili </w:t>
      </w:r>
      <w:r w:rsidR="007B17D2">
        <w:rPr>
          <w:rFonts w:ascii="Times New Roman" w:hAnsi="Times New Roman" w:cs="Times New Roman"/>
          <w:sz w:val="24"/>
          <w:szCs w:val="24"/>
          <w:lang w:val="tr-TR"/>
        </w:rPr>
        <w:t>personelden</w:t>
      </w:r>
      <w:r w:rsidRPr="007B17D2">
        <w:rPr>
          <w:rFonts w:ascii="Times New Roman" w:hAnsi="Times New Roman" w:cs="Times New Roman"/>
          <w:sz w:val="24"/>
          <w:szCs w:val="24"/>
          <w:lang w:val="tr-TR"/>
        </w:rPr>
        <w:t xml:space="preserve"> oluşur.</w:t>
      </w:r>
    </w:p>
    <w:p w:rsidR="005779ED" w:rsidRPr="007B17D2" w:rsidRDefault="005779ED" w:rsidP="00034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sz w:val="24"/>
          <w:szCs w:val="24"/>
          <w:lang w:val="tr-TR"/>
        </w:rPr>
        <w:t>(2) Dış İlişkiler ve Uluslararası Öğrenci Ofisi Koordinatörü Rektör tarafından atanır.</w:t>
      </w:r>
    </w:p>
    <w:p w:rsidR="005779ED" w:rsidRPr="007B17D2" w:rsidRDefault="00034658" w:rsidP="00034658">
      <w:pPr>
        <w:pStyle w:val="Balk1"/>
        <w:spacing w:after="120" w:line="240" w:lineRule="auto"/>
        <w:ind w:left="0"/>
        <w:jc w:val="center"/>
      </w:pPr>
      <w:r>
        <w:t>ÜÇÜNCÜ</w:t>
      </w:r>
      <w:r w:rsidR="005779ED" w:rsidRPr="007B17D2">
        <w:t>. BÖLÜM</w:t>
      </w:r>
    </w:p>
    <w:p w:rsidR="005779ED" w:rsidRPr="007B17D2" w:rsidRDefault="00F12B8D" w:rsidP="000346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lang w:val="tr-TR"/>
        </w:rPr>
        <w:t>Öğrenciler için Öğrenim/Staj Hareketliliği Katılım</w:t>
      </w:r>
      <w:r w:rsidR="005779ED" w:rsidRPr="007B17D2">
        <w:rPr>
          <w:rFonts w:ascii="Times New Roman" w:hAnsi="Times New Roman" w:cs="Times New Roman"/>
          <w:b/>
          <w:sz w:val="24"/>
          <w:lang w:val="tr-TR"/>
        </w:rPr>
        <w:t xml:space="preserve"> Koşulları ve </w:t>
      </w:r>
      <w:r w:rsidRPr="007B17D2">
        <w:rPr>
          <w:rFonts w:ascii="Times New Roman" w:hAnsi="Times New Roman" w:cs="Times New Roman"/>
          <w:b/>
          <w:sz w:val="24"/>
          <w:lang w:val="tr-TR"/>
        </w:rPr>
        <w:t xml:space="preserve">Programın </w:t>
      </w:r>
      <w:r w:rsidR="005779ED" w:rsidRPr="007B17D2">
        <w:rPr>
          <w:rFonts w:ascii="Times New Roman" w:hAnsi="Times New Roman" w:cs="Times New Roman"/>
          <w:b/>
          <w:sz w:val="24"/>
          <w:lang w:val="tr-TR"/>
        </w:rPr>
        <w:t>Değerlendirmesi</w:t>
      </w:r>
    </w:p>
    <w:p w:rsidR="005779ED" w:rsidRPr="007B17D2" w:rsidRDefault="005779ED" w:rsidP="00034658">
      <w:pPr>
        <w:pStyle w:val="GvdeMetni"/>
        <w:spacing w:after="120"/>
        <w:ind w:left="0" w:firstLine="0"/>
        <w:jc w:val="both"/>
        <w:rPr>
          <w:b/>
          <w:bCs/>
        </w:rPr>
      </w:pPr>
      <w:r w:rsidRPr="007B17D2">
        <w:rPr>
          <w:b/>
          <w:bCs/>
        </w:rPr>
        <w:t xml:space="preserve">Öğrenciler için Öğrenim/Staj Hareketliliği </w:t>
      </w:r>
      <w:r w:rsidR="00F77FD2" w:rsidRPr="007B17D2">
        <w:rPr>
          <w:b/>
          <w:bCs/>
        </w:rPr>
        <w:t>Katılım</w:t>
      </w:r>
      <w:r w:rsidRPr="007B17D2">
        <w:rPr>
          <w:b/>
          <w:bCs/>
        </w:rPr>
        <w:t xml:space="preserve"> Koşulları</w:t>
      </w:r>
    </w:p>
    <w:p w:rsidR="005779ED" w:rsidRPr="007B17D2" w:rsidRDefault="005779ED" w:rsidP="00034658">
      <w:pPr>
        <w:pStyle w:val="GvdeMetni"/>
        <w:spacing w:after="120"/>
        <w:ind w:left="0" w:firstLine="0"/>
        <w:jc w:val="both"/>
      </w:pPr>
      <w:r w:rsidRPr="007B17D2">
        <w:rPr>
          <w:b/>
        </w:rPr>
        <w:t>MADDE 7</w:t>
      </w:r>
      <w:r w:rsidR="002C37E8" w:rsidRPr="007B17D2">
        <w:t xml:space="preserve"> – Değişim programı</w:t>
      </w:r>
      <w:r w:rsidRPr="007B17D2">
        <w:t xml:space="preserve">ndan faydalanmak isteyen öğrenciler </w:t>
      </w:r>
      <w:r w:rsidRPr="007B17D2">
        <w:rPr>
          <w:spacing w:val="-3"/>
        </w:rPr>
        <w:t xml:space="preserve">için </w:t>
      </w:r>
      <w:r w:rsidR="007B17D2">
        <w:t xml:space="preserve">gerekli olan </w:t>
      </w:r>
      <w:r w:rsidR="002C37E8" w:rsidRPr="007B17D2">
        <w:t xml:space="preserve">koşullar </w:t>
      </w:r>
      <w:r w:rsidRPr="007B17D2">
        <w:t>aşağıdaki</w:t>
      </w:r>
      <w:r w:rsidRPr="007B17D2">
        <w:rPr>
          <w:spacing w:val="-2"/>
        </w:rPr>
        <w:t xml:space="preserve"> </w:t>
      </w:r>
      <w:r w:rsidR="002C37E8" w:rsidRPr="007B17D2">
        <w:t>gibidir:</w:t>
      </w:r>
    </w:p>
    <w:p w:rsidR="005779ED" w:rsidRPr="007B17D2" w:rsidRDefault="005779ED" w:rsidP="00034658">
      <w:pPr>
        <w:pStyle w:val="Balk1"/>
        <w:numPr>
          <w:ilvl w:val="0"/>
          <w:numId w:val="7"/>
        </w:numPr>
        <w:tabs>
          <w:tab w:val="left" w:pos="8080"/>
        </w:tabs>
        <w:spacing w:after="120" w:line="240" w:lineRule="auto"/>
        <w:jc w:val="both"/>
        <w:rPr>
          <w:b w:val="0"/>
          <w:bCs w:val="0"/>
        </w:rPr>
      </w:pPr>
      <w:r w:rsidRPr="007B17D2">
        <w:rPr>
          <w:b w:val="0"/>
          <w:bCs w:val="0"/>
        </w:rPr>
        <w:t xml:space="preserve">Değişim programından yararlanacak olan öğrencinin gideceği Üniversite ile Antalya Bilim Üniversitesi arasında </w:t>
      </w:r>
      <w:r w:rsidR="002C37E8" w:rsidRPr="007B17D2">
        <w:rPr>
          <w:b w:val="0"/>
          <w:bCs w:val="0"/>
        </w:rPr>
        <w:t>öğrenim anlaşmalarının</w:t>
      </w:r>
      <w:r w:rsidRPr="007B17D2">
        <w:rPr>
          <w:b w:val="0"/>
          <w:bCs w:val="0"/>
        </w:rPr>
        <w:t xml:space="preserve"> olması gerekmektedir.</w:t>
      </w:r>
    </w:p>
    <w:p w:rsidR="005779ED" w:rsidRPr="007B17D2" w:rsidRDefault="005779ED" w:rsidP="00034658">
      <w:pPr>
        <w:pStyle w:val="Balk1"/>
        <w:numPr>
          <w:ilvl w:val="0"/>
          <w:numId w:val="7"/>
        </w:numPr>
        <w:tabs>
          <w:tab w:val="left" w:pos="8080"/>
        </w:tabs>
        <w:spacing w:after="120" w:line="240" w:lineRule="auto"/>
        <w:jc w:val="both"/>
        <w:rPr>
          <w:b w:val="0"/>
          <w:bCs w:val="0"/>
        </w:rPr>
      </w:pPr>
      <w:r w:rsidRPr="007B17D2">
        <w:rPr>
          <w:b w:val="0"/>
          <w:bCs w:val="0"/>
        </w:rPr>
        <w:lastRenderedPageBreak/>
        <w:t>Üniversite, değişim öğrencilerinin hiçbir harcamasını karşılamaz.</w:t>
      </w:r>
    </w:p>
    <w:p w:rsidR="005779ED" w:rsidRPr="007B17D2" w:rsidRDefault="005779ED" w:rsidP="00034658">
      <w:pPr>
        <w:pStyle w:val="Balk1"/>
        <w:numPr>
          <w:ilvl w:val="0"/>
          <w:numId w:val="7"/>
        </w:numPr>
        <w:tabs>
          <w:tab w:val="left" w:pos="8080"/>
        </w:tabs>
        <w:spacing w:after="120" w:line="240" w:lineRule="auto"/>
        <w:jc w:val="both"/>
        <w:rPr>
          <w:b w:val="0"/>
          <w:bCs w:val="0"/>
        </w:rPr>
      </w:pPr>
      <w:r w:rsidRPr="007B17D2">
        <w:rPr>
          <w:b w:val="0"/>
          <w:bCs w:val="0"/>
        </w:rPr>
        <w:t>Öğrencinin başvurd</w:t>
      </w:r>
      <w:r w:rsidR="007B17D2">
        <w:rPr>
          <w:b w:val="0"/>
          <w:bCs w:val="0"/>
        </w:rPr>
        <w:t>uğu tarihten önceki yarıyıl/yıl</w:t>
      </w:r>
      <w:r w:rsidRPr="007B17D2">
        <w:rPr>
          <w:b w:val="0"/>
          <w:bCs w:val="0"/>
        </w:rPr>
        <w:t>sonu itibariyle genel ağırlıklı not ortalamasının (GANO) lisans öğrencileri için en az 2,00/4,00; yüksek lisans öğrencileri için 2,40/4,00 olması gerekmektedir. Birinci sınıf öğrencilerinin GANO notu oluşmadığından</w:t>
      </w:r>
      <w:r w:rsidR="002C37E8" w:rsidRPr="007B17D2">
        <w:rPr>
          <w:b w:val="0"/>
          <w:bCs w:val="0"/>
        </w:rPr>
        <w:t>,</w:t>
      </w:r>
      <w:r w:rsidRPr="007B17D2">
        <w:rPr>
          <w:b w:val="0"/>
          <w:bCs w:val="0"/>
        </w:rPr>
        <w:t xml:space="preserve"> başvuruları değerlendirmeye alınmaz.</w:t>
      </w:r>
    </w:p>
    <w:p w:rsidR="005779ED" w:rsidRPr="007B17D2" w:rsidRDefault="005779ED" w:rsidP="00034658">
      <w:pPr>
        <w:pStyle w:val="Balk1"/>
        <w:numPr>
          <w:ilvl w:val="0"/>
          <w:numId w:val="7"/>
        </w:numPr>
        <w:tabs>
          <w:tab w:val="left" w:pos="8080"/>
        </w:tabs>
        <w:spacing w:after="120" w:line="240" w:lineRule="auto"/>
        <w:jc w:val="both"/>
        <w:rPr>
          <w:b w:val="0"/>
          <w:bCs w:val="0"/>
        </w:rPr>
      </w:pPr>
      <w:r w:rsidRPr="007B17D2">
        <w:rPr>
          <w:b w:val="0"/>
          <w:bCs w:val="0"/>
        </w:rPr>
        <w:t>Başvuru yapacak adaylar, Yabancı Diller Yüksekokulunun İngilizce Yeterlilik Sınavına tabi olup</w:t>
      </w:r>
      <w:r w:rsidR="002C37E8" w:rsidRPr="007B17D2">
        <w:rPr>
          <w:b w:val="0"/>
          <w:bCs w:val="0"/>
        </w:rPr>
        <w:t>,</w:t>
      </w:r>
      <w:r w:rsidRPr="007B17D2">
        <w:rPr>
          <w:b w:val="0"/>
          <w:bCs w:val="0"/>
        </w:rPr>
        <w:t xml:space="preserve"> en az 60/100 not alma</w:t>
      </w:r>
      <w:r w:rsidR="002C37E8" w:rsidRPr="007B17D2">
        <w:rPr>
          <w:b w:val="0"/>
          <w:bCs w:val="0"/>
        </w:rPr>
        <w:t>lar</w:t>
      </w:r>
      <w:r w:rsidRPr="007B17D2">
        <w:rPr>
          <w:b w:val="0"/>
          <w:bCs w:val="0"/>
        </w:rPr>
        <w:t>ı gerekir.</w:t>
      </w:r>
    </w:p>
    <w:p w:rsidR="005779ED" w:rsidRPr="007B17D2" w:rsidRDefault="005779ED" w:rsidP="00034658">
      <w:pPr>
        <w:pStyle w:val="ListeParagraf"/>
        <w:numPr>
          <w:ilvl w:val="0"/>
          <w:numId w:val="7"/>
        </w:numPr>
        <w:tabs>
          <w:tab w:val="left" w:pos="824"/>
        </w:tabs>
        <w:spacing w:after="120"/>
        <w:jc w:val="both"/>
        <w:rPr>
          <w:sz w:val="24"/>
        </w:rPr>
      </w:pPr>
      <w:r w:rsidRPr="007B17D2">
        <w:rPr>
          <w:sz w:val="24"/>
        </w:rPr>
        <w:t>Öğrencinin TOEFL puanı olması halinde yeterlilik sınavına girmeksizin TOEFL/TOEFL IBT sınavından en az 79/120 alması yeterlidir. Bu sınavın geçerlilik süresi 2</w:t>
      </w:r>
      <w:r w:rsidRPr="007B17D2">
        <w:rPr>
          <w:spacing w:val="10"/>
          <w:sz w:val="24"/>
        </w:rPr>
        <w:t xml:space="preserve"> </w:t>
      </w:r>
      <w:r w:rsidRPr="007B17D2">
        <w:rPr>
          <w:sz w:val="24"/>
        </w:rPr>
        <w:t>yıldır.</w:t>
      </w:r>
    </w:p>
    <w:p w:rsidR="005779ED" w:rsidRPr="007B17D2" w:rsidRDefault="005779ED" w:rsidP="00034658">
      <w:pPr>
        <w:pStyle w:val="Balk1"/>
        <w:numPr>
          <w:ilvl w:val="0"/>
          <w:numId w:val="7"/>
        </w:numPr>
        <w:tabs>
          <w:tab w:val="left" w:pos="8080"/>
        </w:tabs>
        <w:spacing w:after="120" w:line="240" w:lineRule="auto"/>
        <w:jc w:val="both"/>
        <w:rPr>
          <w:b w:val="0"/>
          <w:bCs w:val="0"/>
        </w:rPr>
      </w:pPr>
      <w:r w:rsidRPr="007B17D2">
        <w:rPr>
          <w:b w:val="0"/>
          <w:bCs w:val="0"/>
        </w:rPr>
        <w:t>Adaylar en az bir ve en çok iki dönem değişimden yararlanabilir.</w:t>
      </w:r>
    </w:p>
    <w:p w:rsidR="005779ED" w:rsidRPr="007B17D2" w:rsidRDefault="005779ED" w:rsidP="00034658">
      <w:pPr>
        <w:pStyle w:val="Balk1"/>
        <w:numPr>
          <w:ilvl w:val="0"/>
          <w:numId w:val="7"/>
        </w:numPr>
        <w:tabs>
          <w:tab w:val="left" w:pos="8080"/>
        </w:tabs>
        <w:spacing w:after="120" w:line="240" w:lineRule="auto"/>
        <w:jc w:val="both"/>
        <w:rPr>
          <w:b w:val="0"/>
          <w:bCs w:val="0"/>
        </w:rPr>
      </w:pPr>
      <w:r w:rsidRPr="007B17D2">
        <w:rPr>
          <w:b w:val="0"/>
          <w:bCs w:val="0"/>
        </w:rPr>
        <w:t xml:space="preserve">Başvurular, Dış İlişkiler ve Uluslararası Öğrenci Ofis Koordinatörlüğü tarafından ilan edilir ve </w:t>
      </w:r>
      <w:r w:rsidR="002C37E8" w:rsidRPr="007B17D2">
        <w:rPr>
          <w:b w:val="0"/>
          <w:bCs w:val="0"/>
        </w:rPr>
        <w:t xml:space="preserve">ilanda </w:t>
      </w:r>
      <w:r w:rsidRPr="007B17D2">
        <w:rPr>
          <w:b w:val="0"/>
          <w:bCs w:val="0"/>
        </w:rPr>
        <w:t>belir</w:t>
      </w:r>
      <w:r w:rsidR="002C37E8" w:rsidRPr="007B17D2">
        <w:rPr>
          <w:b w:val="0"/>
          <w:bCs w:val="0"/>
        </w:rPr>
        <w:t>t</w:t>
      </w:r>
      <w:r w:rsidRPr="007B17D2">
        <w:rPr>
          <w:b w:val="0"/>
          <w:bCs w:val="0"/>
        </w:rPr>
        <w:t>i</w:t>
      </w:r>
      <w:r w:rsidR="002C37E8" w:rsidRPr="007B17D2">
        <w:rPr>
          <w:b w:val="0"/>
          <w:bCs w:val="0"/>
        </w:rPr>
        <w:t>len</w:t>
      </w:r>
      <w:r w:rsidRPr="007B17D2">
        <w:rPr>
          <w:b w:val="0"/>
          <w:bCs w:val="0"/>
        </w:rPr>
        <w:t xml:space="preserve"> süre zarfında geçerli ol</w:t>
      </w:r>
      <w:r w:rsidR="002C37E8" w:rsidRPr="007B17D2">
        <w:rPr>
          <w:b w:val="0"/>
          <w:bCs w:val="0"/>
        </w:rPr>
        <w:t>ur</w:t>
      </w:r>
      <w:r w:rsidRPr="007B17D2">
        <w:rPr>
          <w:b w:val="0"/>
          <w:bCs w:val="0"/>
        </w:rPr>
        <w:t xml:space="preserve">. </w:t>
      </w:r>
      <w:r w:rsidR="002C37E8" w:rsidRPr="007B17D2">
        <w:rPr>
          <w:b w:val="0"/>
          <w:bCs w:val="0"/>
        </w:rPr>
        <w:t>İlanda belirtilen</w:t>
      </w:r>
      <w:r w:rsidRPr="007B17D2">
        <w:rPr>
          <w:b w:val="0"/>
          <w:bCs w:val="0"/>
        </w:rPr>
        <w:t xml:space="preserve"> süre dışında </w:t>
      </w:r>
      <w:r w:rsidR="002C37E8" w:rsidRPr="007B17D2">
        <w:rPr>
          <w:b w:val="0"/>
          <w:bCs w:val="0"/>
        </w:rPr>
        <w:t xml:space="preserve">yapılan </w:t>
      </w:r>
      <w:r w:rsidRPr="007B17D2">
        <w:rPr>
          <w:b w:val="0"/>
          <w:bCs w:val="0"/>
        </w:rPr>
        <w:t>başvurular kabul edilmez.</w:t>
      </w:r>
    </w:p>
    <w:p w:rsidR="005779ED" w:rsidRPr="007B17D2" w:rsidRDefault="005779ED" w:rsidP="00034658">
      <w:pPr>
        <w:pStyle w:val="Balk1"/>
        <w:numPr>
          <w:ilvl w:val="0"/>
          <w:numId w:val="7"/>
        </w:numPr>
        <w:tabs>
          <w:tab w:val="left" w:pos="8080"/>
        </w:tabs>
        <w:spacing w:after="120" w:line="240" w:lineRule="auto"/>
        <w:jc w:val="both"/>
        <w:rPr>
          <w:b w:val="0"/>
          <w:bCs w:val="0"/>
        </w:rPr>
      </w:pPr>
      <w:r w:rsidRPr="007B17D2">
        <w:rPr>
          <w:b w:val="0"/>
          <w:bCs w:val="0"/>
        </w:rPr>
        <w:t>Adaylar</w:t>
      </w:r>
      <w:r w:rsidR="0068533E" w:rsidRPr="007B17D2">
        <w:rPr>
          <w:b w:val="0"/>
          <w:bCs w:val="0"/>
        </w:rPr>
        <w:t>dan</w:t>
      </w:r>
      <w:r w:rsidRPr="007B17D2">
        <w:rPr>
          <w:b w:val="0"/>
          <w:bCs w:val="0"/>
        </w:rPr>
        <w:t xml:space="preserve"> İngilizce Yeterlilik sınavı</w:t>
      </w:r>
      <w:r w:rsidR="008506FD" w:rsidRPr="007B17D2">
        <w:rPr>
          <w:b w:val="0"/>
          <w:bCs w:val="0"/>
        </w:rPr>
        <w:t xml:space="preserve"> notları ile </w:t>
      </w:r>
      <w:r w:rsidRPr="007B17D2">
        <w:rPr>
          <w:b w:val="0"/>
          <w:bCs w:val="0"/>
        </w:rPr>
        <w:t>GANO</w:t>
      </w:r>
      <w:r w:rsidR="00163818" w:rsidRPr="007B17D2">
        <w:rPr>
          <w:b w:val="0"/>
          <w:bCs w:val="0"/>
        </w:rPr>
        <w:t xml:space="preserve"> ortalamalarına göre kontenjan dahilinde </w:t>
      </w:r>
      <w:r w:rsidRPr="007B17D2">
        <w:rPr>
          <w:b w:val="0"/>
          <w:bCs w:val="0"/>
        </w:rPr>
        <w:t xml:space="preserve">en çok puan alan öğrenciler seçilir. Ancak her bölümden en fazla 5 kişi kabul edilebilir. </w:t>
      </w:r>
    </w:p>
    <w:p w:rsidR="005779ED" w:rsidRPr="007B17D2" w:rsidRDefault="005779ED" w:rsidP="00034658">
      <w:pPr>
        <w:pStyle w:val="ListeParagraf"/>
        <w:numPr>
          <w:ilvl w:val="0"/>
          <w:numId w:val="7"/>
        </w:numPr>
        <w:tabs>
          <w:tab w:val="left" w:pos="694"/>
          <w:tab w:val="left" w:pos="9330"/>
        </w:tabs>
        <w:spacing w:after="120"/>
        <w:jc w:val="both"/>
        <w:rPr>
          <w:sz w:val="24"/>
        </w:rPr>
      </w:pPr>
      <w:r w:rsidRPr="007B17D2">
        <w:rPr>
          <w:sz w:val="24"/>
        </w:rPr>
        <w:t xml:space="preserve">Öğrenci yerleştirmeleri sonucu boş kontenjan kalması durumunda boş kalan kontenjanlar </w:t>
      </w:r>
      <w:r w:rsidRPr="007B17D2">
        <w:rPr>
          <w:spacing w:val="-3"/>
          <w:sz w:val="24"/>
        </w:rPr>
        <w:t xml:space="preserve">için </w:t>
      </w:r>
      <w:r w:rsidRPr="007B17D2">
        <w:rPr>
          <w:sz w:val="24"/>
        </w:rPr>
        <w:t>yedekler listesinden öncelik sırasına göre seçim</w:t>
      </w:r>
      <w:r w:rsidRPr="007B17D2">
        <w:rPr>
          <w:spacing w:val="12"/>
          <w:sz w:val="24"/>
        </w:rPr>
        <w:t xml:space="preserve"> </w:t>
      </w:r>
      <w:r w:rsidRPr="007B17D2">
        <w:rPr>
          <w:sz w:val="24"/>
        </w:rPr>
        <w:t>yapılır.</w:t>
      </w:r>
    </w:p>
    <w:p w:rsidR="005779ED" w:rsidRPr="007B17D2" w:rsidRDefault="005779ED" w:rsidP="00034658">
      <w:pPr>
        <w:pStyle w:val="ListeParagraf"/>
        <w:numPr>
          <w:ilvl w:val="0"/>
          <w:numId w:val="7"/>
        </w:numPr>
        <w:tabs>
          <w:tab w:val="left" w:pos="694"/>
        </w:tabs>
        <w:spacing w:after="120"/>
        <w:jc w:val="both"/>
        <w:rPr>
          <w:sz w:val="24"/>
        </w:rPr>
      </w:pPr>
      <w:r w:rsidRPr="007B17D2">
        <w:rPr>
          <w:sz w:val="24"/>
        </w:rPr>
        <w:t>Öğrenci, gideceği üniversitenin başvuru için istediği belgeleri hazırlama</w:t>
      </w:r>
      <w:r w:rsidR="00163818" w:rsidRPr="007B17D2">
        <w:rPr>
          <w:sz w:val="24"/>
        </w:rPr>
        <w:t>ktan sorumludur</w:t>
      </w:r>
      <w:r w:rsidRPr="007B17D2">
        <w:rPr>
          <w:sz w:val="24"/>
        </w:rPr>
        <w:t>.</w:t>
      </w:r>
    </w:p>
    <w:p w:rsidR="005779ED" w:rsidRPr="007B17D2" w:rsidRDefault="005779ED" w:rsidP="00034658">
      <w:pPr>
        <w:pStyle w:val="ListeParagraf"/>
        <w:numPr>
          <w:ilvl w:val="0"/>
          <w:numId w:val="7"/>
        </w:numPr>
        <w:tabs>
          <w:tab w:val="left" w:pos="694"/>
        </w:tabs>
        <w:spacing w:after="120"/>
        <w:jc w:val="both"/>
        <w:rPr>
          <w:sz w:val="24"/>
        </w:rPr>
      </w:pPr>
      <w:r w:rsidRPr="007B17D2">
        <w:rPr>
          <w:sz w:val="24"/>
        </w:rPr>
        <w:t xml:space="preserve">Antalya Bilim Üniversitesi’nde kayıtlı olduğu </w:t>
      </w:r>
      <w:r w:rsidR="00163818" w:rsidRPr="007B17D2">
        <w:rPr>
          <w:sz w:val="24"/>
        </w:rPr>
        <w:t>bölüm</w:t>
      </w:r>
      <w:r w:rsidRPr="007B17D2">
        <w:rPr>
          <w:sz w:val="24"/>
        </w:rPr>
        <w:t xml:space="preserve"> tarafından öğrencinin yurtdışında geçireceği dönemi</w:t>
      </w:r>
      <w:r w:rsidR="0065770D" w:rsidRPr="007B17D2">
        <w:rPr>
          <w:sz w:val="24"/>
        </w:rPr>
        <w:t>n</w:t>
      </w:r>
      <w:r w:rsidRPr="007B17D2">
        <w:rPr>
          <w:sz w:val="24"/>
        </w:rPr>
        <w:t xml:space="preserve"> ve alacağı derslerin tanınacağına dair Yönetim Kurulu Kararı</w:t>
      </w:r>
      <w:r w:rsidR="00DC54A9" w:rsidRPr="007B17D2">
        <w:rPr>
          <w:sz w:val="24"/>
        </w:rPr>
        <w:t>, İkili Anlaşma</w:t>
      </w:r>
      <w:r w:rsidRPr="007B17D2">
        <w:rPr>
          <w:sz w:val="24"/>
        </w:rPr>
        <w:t xml:space="preserve"> gereği istenilen belgeler ile vize ve seyahat sağlık sigortası </w:t>
      </w:r>
      <w:r w:rsidR="00DC54A9" w:rsidRPr="007B17D2">
        <w:rPr>
          <w:sz w:val="24"/>
        </w:rPr>
        <w:t xml:space="preserve">suretleri </w:t>
      </w:r>
      <w:r w:rsidRPr="007B17D2">
        <w:rPr>
          <w:sz w:val="24"/>
        </w:rPr>
        <w:t>değişim gerçekleşmeden önce öğrenci tarafından Koordinatörlüğe teslim edilir.</w:t>
      </w:r>
    </w:p>
    <w:p w:rsidR="0065770D" w:rsidRPr="007B17D2" w:rsidRDefault="0065770D" w:rsidP="00034658">
      <w:pPr>
        <w:pStyle w:val="ListeParagraf"/>
        <w:numPr>
          <w:ilvl w:val="0"/>
          <w:numId w:val="7"/>
        </w:numPr>
        <w:tabs>
          <w:tab w:val="left" w:pos="694"/>
        </w:tabs>
        <w:spacing w:after="120"/>
        <w:jc w:val="both"/>
        <w:rPr>
          <w:sz w:val="24"/>
        </w:rPr>
      </w:pPr>
      <w:r w:rsidRPr="007B17D2">
        <w:rPr>
          <w:sz w:val="24"/>
        </w:rPr>
        <w:t>Değişim Programı tamamlandıktan sonra</w:t>
      </w:r>
      <w:r w:rsidR="002223C4" w:rsidRPr="007B17D2">
        <w:rPr>
          <w:sz w:val="24"/>
        </w:rPr>
        <w:t>;</w:t>
      </w:r>
      <w:r w:rsidRPr="007B17D2">
        <w:rPr>
          <w:sz w:val="24"/>
        </w:rPr>
        <w:t xml:space="preserve"> gidilen üniversite tarafından verilen öğrencinin değişim dönemini kapsayan dönüş belgesinin imzalı ve mühürlü aslı, imzalı ve mühürlü not belgesi, değişim gerçekleştirilen ülkeye giriş/çıkış yapıldığını gösteren pasaport fotokopisi ile yurt dışında geçirdiği dönemdeki derslerin tanındığına dair Üniversite’nin ilgili Fakülte Yönetim Kurulu Kararı öğrenci tarafından Koordinatörlüğe teslim edilir. </w:t>
      </w:r>
    </w:p>
    <w:p w:rsidR="005779ED" w:rsidRPr="007B17D2" w:rsidRDefault="005779ED" w:rsidP="00034658">
      <w:pPr>
        <w:pStyle w:val="ListeParagraf"/>
        <w:numPr>
          <w:ilvl w:val="0"/>
          <w:numId w:val="7"/>
        </w:numPr>
        <w:tabs>
          <w:tab w:val="left" w:pos="877"/>
        </w:tabs>
        <w:spacing w:after="120"/>
        <w:jc w:val="both"/>
        <w:rPr>
          <w:sz w:val="24"/>
        </w:rPr>
      </w:pPr>
      <w:r w:rsidRPr="007B17D2">
        <w:rPr>
          <w:sz w:val="24"/>
        </w:rPr>
        <w:t xml:space="preserve">Yurt dışında değişim programına katılmaya hak kazanmış olan öğrenciler, </w:t>
      </w:r>
      <w:r w:rsidRPr="007B17D2">
        <w:rPr>
          <w:spacing w:val="3"/>
          <w:sz w:val="24"/>
        </w:rPr>
        <w:t xml:space="preserve">tüm </w:t>
      </w:r>
      <w:r w:rsidRPr="007B17D2">
        <w:rPr>
          <w:sz w:val="24"/>
        </w:rPr>
        <w:t xml:space="preserve">pasaport </w:t>
      </w:r>
      <w:r w:rsidRPr="007B17D2">
        <w:rPr>
          <w:spacing w:val="-3"/>
          <w:sz w:val="24"/>
        </w:rPr>
        <w:t xml:space="preserve">ve </w:t>
      </w:r>
      <w:r w:rsidRPr="007B17D2">
        <w:rPr>
          <w:sz w:val="24"/>
        </w:rPr>
        <w:t xml:space="preserve">vize işlemlerinden kendileri sorumludur. Oluşacak herhangi </w:t>
      </w:r>
      <w:r w:rsidRPr="007B17D2">
        <w:rPr>
          <w:spacing w:val="-4"/>
          <w:sz w:val="24"/>
        </w:rPr>
        <w:t xml:space="preserve">bir </w:t>
      </w:r>
      <w:r w:rsidRPr="007B17D2">
        <w:rPr>
          <w:sz w:val="24"/>
        </w:rPr>
        <w:t>aksaklıktan Üniversite sorumlu tutulamaz.</w:t>
      </w:r>
    </w:p>
    <w:p w:rsidR="005779ED" w:rsidRPr="007B17D2" w:rsidRDefault="00034658" w:rsidP="00034658">
      <w:pPr>
        <w:pStyle w:val="Balk1"/>
        <w:spacing w:after="120" w:line="240" w:lineRule="auto"/>
        <w:ind w:left="0"/>
        <w:jc w:val="center"/>
      </w:pPr>
      <w:r>
        <w:t>DÖRDÜNCÜ</w:t>
      </w:r>
      <w:r w:rsidR="005779ED" w:rsidRPr="007B17D2">
        <w:t xml:space="preserve"> BÖLÜM</w:t>
      </w:r>
    </w:p>
    <w:p w:rsidR="005779ED" w:rsidRPr="007B17D2" w:rsidRDefault="005779ED" w:rsidP="000346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>Çeşitli ve Son Hükümler</w:t>
      </w:r>
    </w:p>
    <w:p w:rsidR="0065770D" w:rsidRPr="007B17D2" w:rsidRDefault="005779ED" w:rsidP="0003465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>Hüküm bulunmayan haller</w:t>
      </w:r>
    </w:p>
    <w:p w:rsidR="005779ED" w:rsidRPr="007B17D2" w:rsidRDefault="005779ED" w:rsidP="0003465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17D2">
        <w:rPr>
          <w:rFonts w:ascii="Times New Roman" w:hAnsi="Times New Roman" w:cs="Times New Roman"/>
          <w:b/>
          <w:sz w:val="24"/>
          <w:szCs w:val="24"/>
          <w:lang w:val="tr-TR"/>
        </w:rPr>
        <w:t>MADDE 15</w:t>
      </w:r>
      <w:r w:rsidRPr="007B17D2">
        <w:rPr>
          <w:rFonts w:ascii="Times New Roman" w:hAnsi="Times New Roman" w:cs="Times New Roman"/>
          <w:sz w:val="24"/>
          <w:szCs w:val="24"/>
          <w:lang w:val="tr-TR"/>
        </w:rPr>
        <w:t xml:space="preserve">- (1) Bu Yönergede hüküm bulunmayan hallerde, </w:t>
      </w:r>
      <w:r w:rsidR="0077712D" w:rsidRPr="007B17D2">
        <w:rPr>
          <w:rFonts w:ascii="Times New Roman" w:hAnsi="Times New Roman" w:cs="Times New Roman"/>
          <w:sz w:val="24"/>
          <w:szCs w:val="24"/>
          <w:lang w:val="tr-TR"/>
        </w:rPr>
        <w:t>ilgili diğer mevzuat hükümleri ile Senato kararları uygulanır.</w:t>
      </w:r>
    </w:p>
    <w:p w:rsidR="005779ED" w:rsidRPr="007B17D2" w:rsidRDefault="005779ED" w:rsidP="00034658">
      <w:pPr>
        <w:pStyle w:val="Balk1"/>
        <w:spacing w:after="120" w:line="240" w:lineRule="auto"/>
        <w:ind w:left="0"/>
        <w:jc w:val="both"/>
      </w:pPr>
      <w:r w:rsidRPr="007B17D2">
        <w:t>Yürürlük</w:t>
      </w:r>
    </w:p>
    <w:p w:rsidR="005779ED" w:rsidRPr="007B17D2" w:rsidRDefault="005779ED" w:rsidP="00034658">
      <w:pPr>
        <w:pStyle w:val="GvdeMetni"/>
        <w:spacing w:after="120"/>
        <w:ind w:left="0" w:firstLine="0"/>
        <w:jc w:val="both"/>
      </w:pPr>
      <w:r w:rsidRPr="007B17D2">
        <w:rPr>
          <w:b/>
        </w:rPr>
        <w:t>MADDE 16</w:t>
      </w:r>
      <w:r w:rsidRPr="007B17D2">
        <w:t xml:space="preserve">- </w:t>
      </w:r>
      <w:r w:rsidR="0065770D" w:rsidRPr="007B17D2">
        <w:t xml:space="preserve">(1) Bu Yönerge, Antalya Bilim Üniversitesi Senatosu tarafından </w:t>
      </w:r>
      <w:r w:rsidR="0072300C" w:rsidRPr="007B17D2">
        <w:t>kabul edildiği</w:t>
      </w:r>
      <w:r w:rsidR="0065770D" w:rsidRPr="007B17D2">
        <w:t xml:space="preserve"> tarihte yürürlüğe girer.</w:t>
      </w:r>
    </w:p>
    <w:p w:rsidR="005779ED" w:rsidRPr="007B17D2" w:rsidRDefault="005779ED" w:rsidP="00034658">
      <w:pPr>
        <w:pStyle w:val="Balk1"/>
        <w:spacing w:after="120" w:line="240" w:lineRule="auto"/>
        <w:ind w:left="0"/>
        <w:jc w:val="both"/>
      </w:pPr>
      <w:r w:rsidRPr="007B17D2">
        <w:t>Yürütme</w:t>
      </w:r>
    </w:p>
    <w:p w:rsidR="005779ED" w:rsidRPr="007B17D2" w:rsidRDefault="005779ED" w:rsidP="00034658">
      <w:pPr>
        <w:pStyle w:val="GvdeMetni"/>
        <w:spacing w:after="120"/>
        <w:ind w:left="0" w:firstLine="0"/>
        <w:jc w:val="both"/>
      </w:pPr>
      <w:r w:rsidRPr="007B17D2">
        <w:rPr>
          <w:b/>
        </w:rPr>
        <w:t>MADDE 17</w:t>
      </w:r>
      <w:r w:rsidRPr="007B17D2">
        <w:t>- (1) Bu Yönerge hükümlerini Antalya Bilim Üniversitesi Rektörü yürütür.</w:t>
      </w:r>
    </w:p>
    <w:p w:rsidR="00AF0701" w:rsidRPr="007B17D2" w:rsidRDefault="00AF0701" w:rsidP="00034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AF0701" w:rsidRPr="007B17D2" w:rsidSect="00EA59FF">
      <w:footerReference w:type="default" r:id="rId10"/>
      <w:pgSz w:w="12240" w:h="15840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F6" w:rsidRDefault="00616CF6" w:rsidP="00706FC7">
      <w:pPr>
        <w:spacing w:after="0" w:line="240" w:lineRule="auto"/>
      </w:pPr>
      <w:r>
        <w:separator/>
      </w:r>
    </w:p>
  </w:endnote>
  <w:endnote w:type="continuationSeparator" w:id="0">
    <w:p w:rsidR="00616CF6" w:rsidRDefault="00616CF6" w:rsidP="0070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C7" w:rsidRDefault="00706FC7" w:rsidP="00706FC7">
    <w:pPr>
      <w:jc w:val="both"/>
    </w:pPr>
    <w:r>
      <w:rPr>
        <w:rFonts w:ascii="Tahoma" w:hAnsi="Tahoma" w:cs="Tahoma"/>
      </w:rPr>
      <w:t xml:space="preserve">Form No: ÜY-FR-0013 </w:t>
    </w:r>
    <w:proofErr w:type="spellStart"/>
    <w:r>
      <w:rPr>
        <w:rFonts w:ascii="Tahoma" w:hAnsi="Tahoma" w:cs="Tahoma"/>
      </w:rPr>
      <w:t>Yayın</w:t>
    </w:r>
    <w:proofErr w:type="spellEnd"/>
    <w:r>
      <w:rPr>
        <w:rFonts w:ascii="Tahoma" w:hAnsi="Tahoma" w:cs="Tahoma"/>
      </w:rPr>
      <w:t xml:space="preserve"> Tarihi:03.05.2018 </w:t>
    </w:r>
    <w:proofErr w:type="spellStart"/>
    <w:r>
      <w:rPr>
        <w:rFonts w:ascii="Tahoma" w:hAnsi="Tahoma" w:cs="Tahoma"/>
      </w:rPr>
      <w:t>Değ.No</w:t>
    </w:r>
    <w:proofErr w:type="spellEnd"/>
    <w:r>
      <w:rPr>
        <w:rFonts w:ascii="Tahoma" w:hAnsi="Tahoma" w:cs="Tahoma"/>
      </w:rPr>
      <w:t xml:space="preserve">: 0 </w:t>
    </w:r>
    <w:proofErr w:type="spellStart"/>
    <w:r>
      <w:rPr>
        <w:rFonts w:ascii="Tahoma" w:hAnsi="Tahoma" w:cs="Tahoma"/>
      </w:rPr>
      <w:t>Değ</w:t>
    </w:r>
    <w:proofErr w:type="spellEnd"/>
    <w:r>
      <w:rPr>
        <w:rFonts w:ascii="Tahoma" w:hAnsi="Tahoma" w:cs="Tahoma"/>
      </w:rPr>
      <w:t xml:space="preserve">. </w:t>
    </w:r>
    <w:proofErr w:type="spellStart"/>
    <w:r>
      <w:rPr>
        <w:rFonts w:ascii="Tahoma" w:hAnsi="Tahoma" w:cs="Tahoma"/>
      </w:rPr>
      <w:t>Tarihi</w:t>
    </w:r>
    <w:proofErr w:type="spellEnd"/>
    <w:r>
      <w:rPr>
        <w:rFonts w:ascii="Tahoma" w:hAnsi="Tahoma" w:cs="Tahoma"/>
      </w:rPr>
      <w:t>:</w:t>
    </w:r>
  </w:p>
  <w:p w:rsidR="00706FC7" w:rsidRDefault="00706F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F6" w:rsidRDefault="00616CF6" w:rsidP="00706FC7">
      <w:pPr>
        <w:spacing w:after="0" w:line="240" w:lineRule="auto"/>
      </w:pPr>
      <w:r>
        <w:separator/>
      </w:r>
    </w:p>
  </w:footnote>
  <w:footnote w:type="continuationSeparator" w:id="0">
    <w:p w:rsidR="00616CF6" w:rsidRDefault="00616CF6" w:rsidP="0070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73F"/>
    <w:multiLevelType w:val="hybridMultilevel"/>
    <w:tmpl w:val="E17C05E6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A976482"/>
    <w:multiLevelType w:val="hybridMultilevel"/>
    <w:tmpl w:val="52BC769A"/>
    <w:lvl w:ilvl="0" w:tplc="041F0017">
      <w:start w:val="1"/>
      <w:numFmt w:val="lowerLetter"/>
      <w:lvlText w:val="%1)"/>
      <w:lvlJc w:val="left"/>
      <w:pPr>
        <w:ind w:left="118" w:hanging="329"/>
      </w:pPr>
      <w:rPr>
        <w:rFonts w:hint="default"/>
        <w:b/>
        <w:bCs/>
        <w:spacing w:val="-5"/>
        <w:w w:val="99"/>
        <w:sz w:val="24"/>
        <w:szCs w:val="24"/>
        <w:lang w:val="tr-TR" w:eastAsia="en-US" w:bidi="ar-SA"/>
      </w:rPr>
    </w:lvl>
    <w:lvl w:ilvl="1" w:tplc="A078994E">
      <w:numFmt w:val="bullet"/>
      <w:lvlText w:val="•"/>
      <w:lvlJc w:val="left"/>
      <w:pPr>
        <w:ind w:left="1038" w:hanging="329"/>
      </w:pPr>
      <w:rPr>
        <w:rFonts w:hint="default"/>
        <w:lang w:val="tr-TR" w:eastAsia="en-US" w:bidi="ar-SA"/>
      </w:rPr>
    </w:lvl>
    <w:lvl w:ilvl="2" w:tplc="C54442E8">
      <w:numFmt w:val="bullet"/>
      <w:lvlText w:val="•"/>
      <w:lvlJc w:val="left"/>
      <w:pPr>
        <w:ind w:left="1957" w:hanging="329"/>
      </w:pPr>
      <w:rPr>
        <w:rFonts w:hint="default"/>
        <w:lang w:val="tr-TR" w:eastAsia="en-US" w:bidi="ar-SA"/>
      </w:rPr>
    </w:lvl>
    <w:lvl w:ilvl="3" w:tplc="12824A12">
      <w:numFmt w:val="bullet"/>
      <w:lvlText w:val="•"/>
      <w:lvlJc w:val="left"/>
      <w:pPr>
        <w:ind w:left="2875" w:hanging="329"/>
      </w:pPr>
      <w:rPr>
        <w:rFonts w:hint="default"/>
        <w:lang w:val="tr-TR" w:eastAsia="en-US" w:bidi="ar-SA"/>
      </w:rPr>
    </w:lvl>
    <w:lvl w:ilvl="4" w:tplc="01BE2C5A">
      <w:numFmt w:val="bullet"/>
      <w:lvlText w:val="•"/>
      <w:lvlJc w:val="left"/>
      <w:pPr>
        <w:ind w:left="3794" w:hanging="329"/>
      </w:pPr>
      <w:rPr>
        <w:rFonts w:hint="default"/>
        <w:lang w:val="tr-TR" w:eastAsia="en-US" w:bidi="ar-SA"/>
      </w:rPr>
    </w:lvl>
    <w:lvl w:ilvl="5" w:tplc="00B8057E">
      <w:numFmt w:val="bullet"/>
      <w:lvlText w:val="•"/>
      <w:lvlJc w:val="left"/>
      <w:pPr>
        <w:ind w:left="4713" w:hanging="329"/>
      </w:pPr>
      <w:rPr>
        <w:rFonts w:hint="default"/>
        <w:lang w:val="tr-TR" w:eastAsia="en-US" w:bidi="ar-SA"/>
      </w:rPr>
    </w:lvl>
    <w:lvl w:ilvl="6" w:tplc="2CAE66C8">
      <w:numFmt w:val="bullet"/>
      <w:lvlText w:val="•"/>
      <w:lvlJc w:val="left"/>
      <w:pPr>
        <w:ind w:left="5631" w:hanging="329"/>
      </w:pPr>
      <w:rPr>
        <w:rFonts w:hint="default"/>
        <w:lang w:val="tr-TR" w:eastAsia="en-US" w:bidi="ar-SA"/>
      </w:rPr>
    </w:lvl>
    <w:lvl w:ilvl="7" w:tplc="98102142">
      <w:numFmt w:val="bullet"/>
      <w:lvlText w:val="•"/>
      <w:lvlJc w:val="left"/>
      <w:pPr>
        <w:ind w:left="6550" w:hanging="329"/>
      </w:pPr>
      <w:rPr>
        <w:rFonts w:hint="default"/>
        <w:lang w:val="tr-TR" w:eastAsia="en-US" w:bidi="ar-SA"/>
      </w:rPr>
    </w:lvl>
    <w:lvl w:ilvl="8" w:tplc="5D5299C0">
      <w:numFmt w:val="bullet"/>
      <w:lvlText w:val="•"/>
      <w:lvlJc w:val="left"/>
      <w:pPr>
        <w:ind w:left="7469" w:hanging="329"/>
      </w:pPr>
      <w:rPr>
        <w:rFonts w:hint="default"/>
        <w:lang w:val="tr-TR" w:eastAsia="en-US" w:bidi="ar-SA"/>
      </w:rPr>
    </w:lvl>
  </w:abstractNum>
  <w:abstractNum w:abstractNumId="2" w15:restartNumberingAfterBreak="0">
    <w:nsid w:val="389163FE"/>
    <w:multiLevelType w:val="hybridMultilevel"/>
    <w:tmpl w:val="F4F646B4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6EF7176"/>
    <w:multiLevelType w:val="hybridMultilevel"/>
    <w:tmpl w:val="26DE8874"/>
    <w:lvl w:ilvl="0" w:tplc="5B38E6D8">
      <w:start w:val="1"/>
      <w:numFmt w:val="lowerLetter"/>
      <w:lvlText w:val="%1)"/>
      <w:lvlJc w:val="left"/>
      <w:pPr>
        <w:ind w:left="118" w:hanging="329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tr-TR" w:eastAsia="en-US" w:bidi="ar-SA"/>
      </w:rPr>
    </w:lvl>
    <w:lvl w:ilvl="1" w:tplc="A078994E">
      <w:numFmt w:val="bullet"/>
      <w:lvlText w:val="•"/>
      <w:lvlJc w:val="left"/>
      <w:pPr>
        <w:ind w:left="1038" w:hanging="329"/>
      </w:pPr>
      <w:rPr>
        <w:rFonts w:hint="default"/>
        <w:lang w:val="tr-TR" w:eastAsia="en-US" w:bidi="ar-SA"/>
      </w:rPr>
    </w:lvl>
    <w:lvl w:ilvl="2" w:tplc="C54442E8">
      <w:numFmt w:val="bullet"/>
      <w:lvlText w:val="•"/>
      <w:lvlJc w:val="left"/>
      <w:pPr>
        <w:ind w:left="1957" w:hanging="329"/>
      </w:pPr>
      <w:rPr>
        <w:rFonts w:hint="default"/>
        <w:lang w:val="tr-TR" w:eastAsia="en-US" w:bidi="ar-SA"/>
      </w:rPr>
    </w:lvl>
    <w:lvl w:ilvl="3" w:tplc="12824A12">
      <w:numFmt w:val="bullet"/>
      <w:lvlText w:val="•"/>
      <w:lvlJc w:val="left"/>
      <w:pPr>
        <w:ind w:left="2875" w:hanging="329"/>
      </w:pPr>
      <w:rPr>
        <w:rFonts w:hint="default"/>
        <w:lang w:val="tr-TR" w:eastAsia="en-US" w:bidi="ar-SA"/>
      </w:rPr>
    </w:lvl>
    <w:lvl w:ilvl="4" w:tplc="01BE2C5A">
      <w:numFmt w:val="bullet"/>
      <w:lvlText w:val="•"/>
      <w:lvlJc w:val="left"/>
      <w:pPr>
        <w:ind w:left="3794" w:hanging="329"/>
      </w:pPr>
      <w:rPr>
        <w:rFonts w:hint="default"/>
        <w:lang w:val="tr-TR" w:eastAsia="en-US" w:bidi="ar-SA"/>
      </w:rPr>
    </w:lvl>
    <w:lvl w:ilvl="5" w:tplc="00B8057E">
      <w:numFmt w:val="bullet"/>
      <w:lvlText w:val="•"/>
      <w:lvlJc w:val="left"/>
      <w:pPr>
        <w:ind w:left="4713" w:hanging="329"/>
      </w:pPr>
      <w:rPr>
        <w:rFonts w:hint="default"/>
        <w:lang w:val="tr-TR" w:eastAsia="en-US" w:bidi="ar-SA"/>
      </w:rPr>
    </w:lvl>
    <w:lvl w:ilvl="6" w:tplc="2CAE66C8">
      <w:numFmt w:val="bullet"/>
      <w:lvlText w:val="•"/>
      <w:lvlJc w:val="left"/>
      <w:pPr>
        <w:ind w:left="5631" w:hanging="329"/>
      </w:pPr>
      <w:rPr>
        <w:rFonts w:hint="default"/>
        <w:lang w:val="tr-TR" w:eastAsia="en-US" w:bidi="ar-SA"/>
      </w:rPr>
    </w:lvl>
    <w:lvl w:ilvl="7" w:tplc="98102142">
      <w:numFmt w:val="bullet"/>
      <w:lvlText w:val="•"/>
      <w:lvlJc w:val="left"/>
      <w:pPr>
        <w:ind w:left="6550" w:hanging="329"/>
      </w:pPr>
      <w:rPr>
        <w:rFonts w:hint="default"/>
        <w:lang w:val="tr-TR" w:eastAsia="en-US" w:bidi="ar-SA"/>
      </w:rPr>
    </w:lvl>
    <w:lvl w:ilvl="8" w:tplc="5D5299C0">
      <w:numFmt w:val="bullet"/>
      <w:lvlText w:val="•"/>
      <w:lvlJc w:val="left"/>
      <w:pPr>
        <w:ind w:left="7469" w:hanging="329"/>
      </w:pPr>
      <w:rPr>
        <w:rFonts w:hint="default"/>
        <w:lang w:val="tr-TR" w:eastAsia="en-US" w:bidi="ar-SA"/>
      </w:rPr>
    </w:lvl>
  </w:abstractNum>
  <w:abstractNum w:abstractNumId="4" w15:restartNumberingAfterBreak="0">
    <w:nsid w:val="4C563188"/>
    <w:multiLevelType w:val="hybridMultilevel"/>
    <w:tmpl w:val="DDC2F02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91B38"/>
    <w:multiLevelType w:val="hybridMultilevel"/>
    <w:tmpl w:val="25B02132"/>
    <w:lvl w:ilvl="0" w:tplc="5B38E6D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tr-T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CA358A"/>
    <w:multiLevelType w:val="hybridMultilevel"/>
    <w:tmpl w:val="6318128C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pacing w:val="-5"/>
        <w:w w:val="99"/>
        <w:sz w:val="24"/>
        <w:szCs w:val="24"/>
        <w:lang w:val="tr-T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D"/>
    <w:rsid w:val="00034658"/>
    <w:rsid w:val="00083DE0"/>
    <w:rsid w:val="0012466D"/>
    <w:rsid w:val="00163818"/>
    <w:rsid w:val="002223C4"/>
    <w:rsid w:val="00235ACA"/>
    <w:rsid w:val="002934E4"/>
    <w:rsid w:val="002C37E8"/>
    <w:rsid w:val="005779ED"/>
    <w:rsid w:val="00616CF6"/>
    <w:rsid w:val="0065770D"/>
    <w:rsid w:val="0068533E"/>
    <w:rsid w:val="00706FC7"/>
    <w:rsid w:val="0072300C"/>
    <w:rsid w:val="00740D11"/>
    <w:rsid w:val="0077712D"/>
    <w:rsid w:val="007B17D2"/>
    <w:rsid w:val="007E579C"/>
    <w:rsid w:val="008506FD"/>
    <w:rsid w:val="00920FE9"/>
    <w:rsid w:val="009F2DE8"/>
    <w:rsid w:val="00AF0701"/>
    <w:rsid w:val="00B558EA"/>
    <w:rsid w:val="00BB65C4"/>
    <w:rsid w:val="00D573B0"/>
    <w:rsid w:val="00DC5213"/>
    <w:rsid w:val="00DC54A9"/>
    <w:rsid w:val="00E6626E"/>
    <w:rsid w:val="00EA59FF"/>
    <w:rsid w:val="00F12B8D"/>
    <w:rsid w:val="00F7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9BA17-DB62-4431-BB0B-2AD995A4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779ED"/>
    <w:pPr>
      <w:widowControl w:val="0"/>
      <w:autoSpaceDE w:val="0"/>
      <w:autoSpaceDN w:val="0"/>
      <w:spacing w:after="0" w:line="274" w:lineRule="exact"/>
      <w:ind w:left="8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79ED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5779ED"/>
    <w:pPr>
      <w:widowControl w:val="0"/>
      <w:autoSpaceDE w:val="0"/>
      <w:autoSpaceDN w:val="0"/>
      <w:spacing w:after="0" w:line="240" w:lineRule="auto"/>
      <w:ind w:left="118" w:firstLine="707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779ED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ListeParagraf">
    <w:name w:val="List Paragraph"/>
    <w:basedOn w:val="Normal"/>
    <w:uiPriority w:val="1"/>
    <w:qFormat/>
    <w:rsid w:val="005779ED"/>
    <w:pPr>
      <w:widowControl w:val="0"/>
      <w:autoSpaceDE w:val="0"/>
      <w:autoSpaceDN w:val="0"/>
      <w:spacing w:after="0" w:line="240" w:lineRule="auto"/>
      <w:ind w:left="118" w:firstLine="707"/>
    </w:pPr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0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FC7"/>
  </w:style>
  <w:style w:type="paragraph" w:styleId="AltBilgi">
    <w:name w:val="footer"/>
    <w:basedOn w:val="Normal"/>
    <w:link w:val="AltBilgiChar"/>
    <w:uiPriority w:val="99"/>
    <w:unhideWhenUsed/>
    <w:rsid w:val="0070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izimi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AED5-23D0-4077-BD66-EAFE2FAE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Uraz TAN</dc:creator>
  <cp:keywords/>
  <dc:description/>
  <cp:lastModifiedBy>Onur Ünver</cp:lastModifiedBy>
  <cp:revision>5</cp:revision>
  <dcterms:created xsi:type="dcterms:W3CDTF">2020-04-21T06:29:00Z</dcterms:created>
  <dcterms:modified xsi:type="dcterms:W3CDTF">2020-06-11T14:12:00Z</dcterms:modified>
</cp:coreProperties>
</file>