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8B" w:rsidRPr="003D7BBE" w:rsidRDefault="00311ABE" w:rsidP="00B17F67">
      <w:pPr>
        <w:pStyle w:val="GvdeMetni3"/>
        <w:shd w:val="clear" w:color="auto" w:fill="auto"/>
        <w:spacing w:line="276" w:lineRule="auto"/>
        <w:rPr>
          <w:b/>
          <w:sz w:val="24"/>
          <w:szCs w:val="24"/>
        </w:rPr>
      </w:pPr>
      <w:r w:rsidRPr="003D7BBE">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9pt;height:100.2pt" o:ole="">
            <v:imagedata r:id="rId7" o:title=""/>
          </v:shape>
          <o:OLEObject Type="Embed" ProgID="Visio.Drawing.15" ShapeID="_x0000_i1028" DrawAspect="Content" ObjectID="_1787404045" r:id="rId8"/>
        </w:object>
      </w:r>
    </w:p>
    <w:p w:rsidR="00863C90" w:rsidRPr="003D7BBE" w:rsidRDefault="00863C90" w:rsidP="00B17F67">
      <w:pPr>
        <w:pStyle w:val="GvdeMetni3"/>
        <w:shd w:val="clear" w:color="auto" w:fill="auto"/>
        <w:spacing w:line="276" w:lineRule="auto"/>
        <w:rPr>
          <w:b/>
          <w:sz w:val="24"/>
          <w:szCs w:val="24"/>
        </w:rPr>
      </w:pPr>
      <w:r w:rsidRPr="003D7BBE">
        <w:rPr>
          <w:b/>
          <w:sz w:val="24"/>
          <w:szCs w:val="24"/>
        </w:rPr>
        <w:t>ANTALYA BİLİM ÜNİVERSİTESİ</w:t>
      </w:r>
      <w:bookmarkStart w:id="0" w:name="_GoBack"/>
      <w:bookmarkEnd w:id="0"/>
    </w:p>
    <w:p w:rsidR="00602105" w:rsidRPr="003D7BBE" w:rsidRDefault="00863C90" w:rsidP="00B17F67">
      <w:pPr>
        <w:pStyle w:val="GvdeMetni3"/>
        <w:shd w:val="clear" w:color="auto" w:fill="auto"/>
        <w:spacing w:line="276" w:lineRule="auto"/>
        <w:rPr>
          <w:b/>
          <w:sz w:val="24"/>
          <w:szCs w:val="24"/>
        </w:rPr>
      </w:pPr>
      <w:r w:rsidRPr="003D7BBE">
        <w:rPr>
          <w:b/>
          <w:sz w:val="24"/>
          <w:szCs w:val="24"/>
        </w:rPr>
        <w:t>SINAV VE BAŞARI DEĞERLENDİRME YÖNERGESİ</w:t>
      </w:r>
    </w:p>
    <w:p w:rsidR="00EC34BA" w:rsidRPr="003D7BBE" w:rsidRDefault="00EC34BA" w:rsidP="00EC34BA">
      <w:pPr>
        <w:pStyle w:val="GvdeMetni3"/>
        <w:shd w:val="clear" w:color="auto" w:fill="auto"/>
        <w:spacing w:after="120" w:line="240" w:lineRule="auto"/>
        <w:jc w:val="both"/>
        <w:rPr>
          <w:b/>
          <w:sz w:val="24"/>
          <w:szCs w:val="24"/>
        </w:rPr>
      </w:pPr>
      <w:r w:rsidRPr="003D7BBE">
        <w:rPr>
          <w:b/>
          <w:sz w:val="24"/>
          <w:szCs w:val="24"/>
        </w:rPr>
        <w:t>Amaç</w:t>
      </w:r>
    </w:p>
    <w:p w:rsidR="00EC34BA" w:rsidRPr="003D7BBE" w:rsidRDefault="00EC34BA" w:rsidP="00EC34BA">
      <w:pPr>
        <w:pStyle w:val="GvdeMetni3"/>
        <w:shd w:val="clear" w:color="auto" w:fill="auto"/>
        <w:spacing w:after="120" w:line="240" w:lineRule="auto"/>
        <w:jc w:val="both"/>
        <w:rPr>
          <w:sz w:val="24"/>
          <w:szCs w:val="24"/>
        </w:rPr>
      </w:pPr>
      <w:r w:rsidRPr="003D7BBE">
        <w:rPr>
          <w:b/>
          <w:sz w:val="24"/>
          <w:szCs w:val="24"/>
        </w:rPr>
        <w:t>MADDE 1</w:t>
      </w:r>
      <w:r w:rsidRPr="003D7BBE">
        <w:rPr>
          <w:sz w:val="24"/>
          <w:szCs w:val="24"/>
        </w:rPr>
        <w:t xml:space="preserve"> – (1) Bu Yönerge, Antalya Bilim Üniversitesi Önlisans ve Lisans Eğitim-Öğretim ve Sınav Yönetmeliği ile Antalya Bilim Üniversitesi Lisansüstü Eğitim-Öğretim ve Sınav Yönetmeliği hükümlerine uygun olarak Antalya Bilim Üniversitesine bağlı fakülte, yüksekokul, meslek yüksekokulu ve enstitülerde yürütülen programlardaki sınav ve başarı değerlendirme esaslarını düzenler.</w:t>
      </w:r>
    </w:p>
    <w:p w:rsidR="00EC34BA" w:rsidRPr="003D7BBE" w:rsidRDefault="00EC34BA" w:rsidP="00EC34BA">
      <w:pPr>
        <w:pStyle w:val="GvdeMetni3"/>
        <w:shd w:val="clear" w:color="auto" w:fill="auto"/>
        <w:spacing w:after="120" w:line="240" w:lineRule="auto"/>
        <w:jc w:val="both"/>
        <w:rPr>
          <w:b/>
          <w:sz w:val="24"/>
          <w:szCs w:val="24"/>
        </w:rPr>
      </w:pPr>
      <w:r w:rsidRPr="003D7BBE">
        <w:rPr>
          <w:b/>
          <w:sz w:val="24"/>
          <w:szCs w:val="24"/>
        </w:rPr>
        <w:t>Kapsam</w:t>
      </w:r>
    </w:p>
    <w:p w:rsidR="00EC34BA" w:rsidRPr="003D7BBE" w:rsidRDefault="00EC34BA" w:rsidP="00EC34BA">
      <w:pPr>
        <w:pStyle w:val="GvdeMetni3"/>
        <w:shd w:val="clear" w:color="auto" w:fill="auto"/>
        <w:spacing w:after="120" w:line="240" w:lineRule="auto"/>
        <w:jc w:val="both"/>
        <w:rPr>
          <w:b/>
          <w:sz w:val="24"/>
          <w:szCs w:val="24"/>
        </w:rPr>
      </w:pPr>
      <w:r w:rsidRPr="003D7BBE">
        <w:rPr>
          <w:b/>
          <w:sz w:val="24"/>
          <w:szCs w:val="24"/>
        </w:rPr>
        <w:t>MADDE 2</w:t>
      </w:r>
      <w:r w:rsidRPr="003D7BBE">
        <w:rPr>
          <w:sz w:val="24"/>
          <w:szCs w:val="24"/>
        </w:rPr>
        <w:t xml:space="preserve"> – (1) Bu Yönerge, Antalya Bilim Üniversitesi Tıp Fakültesi, Diş Hekimliği Fakültesi, Sivil Havacılık Yüksekokulu dışındaki fakülte, yüksekokul, meslek yüksekokulu ve enstitülerde yürütülen </w:t>
      </w:r>
      <w:proofErr w:type="spellStart"/>
      <w:r w:rsidRPr="003D7BBE">
        <w:rPr>
          <w:sz w:val="24"/>
          <w:szCs w:val="24"/>
        </w:rPr>
        <w:t>önlisans</w:t>
      </w:r>
      <w:proofErr w:type="spellEnd"/>
      <w:r w:rsidRPr="003D7BBE">
        <w:rPr>
          <w:sz w:val="24"/>
          <w:szCs w:val="24"/>
        </w:rPr>
        <w:t xml:space="preserve">, lisans ve lisansüstü programları kapsar. Kapsam dışında tutulan programlara ait sınav ve başarı değerlendirme esasları ayrıca düzenlenir. </w:t>
      </w:r>
    </w:p>
    <w:p w:rsidR="00EC34BA" w:rsidRPr="003D7BBE" w:rsidRDefault="00EC34BA" w:rsidP="00EC34BA">
      <w:pPr>
        <w:pStyle w:val="GvdeMetni3"/>
        <w:shd w:val="clear" w:color="auto" w:fill="auto"/>
        <w:spacing w:after="120" w:line="240" w:lineRule="auto"/>
        <w:jc w:val="both"/>
        <w:rPr>
          <w:b/>
          <w:sz w:val="24"/>
          <w:szCs w:val="24"/>
        </w:rPr>
      </w:pPr>
      <w:r w:rsidRPr="003D7BBE">
        <w:rPr>
          <w:b/>
          <w:sz w:val="24"/>
          <w:szCs w:val="24"/>
        </w:rPr>
        <w:t>Tanımlar</w:t>
      </w:r>
    </w:p>
    <w:p w:rsidR="00EC34BA" w:rsidRPr="003D7BBE" w:rsidRDefault="00EC34BA" w:rsidP="00EC34BA">
      <w:pPr>
        <w:pStyle w:val="GvdeMetni3"/>
        <w:shd w:val="clear" w:color="auto" w:fill="auto"/>
        <w:spacing w:after="120" w:line="240" w:lineRule="auto"/>
        <w:jc w:val="both"/>
        <w:rPr>
          <w:sz w:val="24"/>
          <w:szCs w:val="24"/>
        </w:rPr>
      </w:pPr>
      <w:r w:rsidRPr="003D7BBE">
        <w:rPr>
          <w:b/>
          <w:sz w:val="24"/>
          <w:szCs w:val="24"/>
        </w:rPr>
        <w:t>MADDE 3</w:t>
      </w:r>
      <w:r w:rsidRPr="003D7BBE">
        <w:rPr>
          <w:sz w:val="24"/>
          <w:szCs w:val="24"/>
        </w:rPr>
        <w:t xml:space="preserve"> - (1) Bu Yönergede geçen;</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Bağıl değerlendirme sistemi (BDS): Öğrencinin bir dersteki başarısının aynı derse kayıtlı diğer öğrencilerin başarı düzeylerine göre değerlendirilmesini,</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Bağıl değerlendirmeye katma limiti (BDKL): İlgili birim kurulu tarafından belirlenen; istatistiksel değerlendirmeye dâhil edilecek başarı notlarının 100 puan üzerinden alt sınırını,</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 xml:space="preserve">Başarı katsayısı: Harfli başarı notunun 0,00 ile 4,00 </w:t>
      </w:r>
      <w:proofErr w:type="gramStart"/>
      <w:r w:rsidRPr="003D7BBE">
        <w:rPr>
          <w:sz w:val="24"/>
          <w:szCs w:val="24"/>
        </w:rPr>
        <w:t>aralığındaki</w:t>
      </w:r>
      <w:proofErr w:type="gramEnd"/>
      <w:r w:rsidRPr="003D7BBE">
        <w:rPr>
          <w:sz w:val="24"/>
          <w:szCs w:val="24"/>
        </w:rPr>
        <w:t xml:space="preserve"> karşılığını,</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Başarı notu: 100 puan üzerinden, öğrencinin bir dersine ilişkin yarıyıl/yıl içi değerlendirmesi ve yarıyıl/yılsonu sınavı notundan hesaplanan ağırlıklı notu,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Başarı notu alt limiti (BNAL): İlgili birim kurulu tarafından belirlenen; bir dersten veya uygulamadan başarılı olmak için gerekli başarı notu alt sınır değerini,</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Birim: Enstitü, fakülte, yüksekokul veya meslek yüksekokulunu,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Birim Kurulu: Enstitülerde enstitü kurulunu, fakültelerde fakülte kurulunu, yüksekokullarda yüksekokul kurulunu, meslek yüksekokullarında meslek yüksekokul kurulunu,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Birim yöneticisi: Fakültelerde dekanı; yüksekokullarda, meslek yüksekokullarında ve enstitülerde müdürü,</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Birim Yönetim Kurulu: Enstitülerde enstitü yönetim kurulunu, fakültelerde fakülte yönetim kurulunu, yüksekokullarda yüksekokul yönetim kurulunu, meslek yüksekokullarında meslek yüksekokulu yönetim kurulunu,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Doğrudan dönüşüm sistemi (DDS): Öğrencinin bir dersteki başarı notunun belirli bir ölçeğe göre harfli başarı notuna çevrilerek başarısının değerlendirilmesini,</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Harfli başarı notu: Başarı notunun değerlendirme yöntemlerinden birine göre elde edilen harfli gösterim şeklini,</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lastRenderedPageBreak/>
        <w:t>Rektör: Antalya Bilim Üniversitesi Rektörünü,</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Senato: Antalya Bilim Üniversitesi Senatosunu,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Sınıf: Bir derse kayıtlı öğrencilerden oluşan topluluğu,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Sınıf düzeyi: Bir sınıftaki öğrencilerin başarı notlarının ortalamasına göre tespit edilen sınıfın başarı düzeyini,</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Sınıf ortalaması: Bir sınıfta bağıl değerlendirmeye katılmaya hak kazanan öğrencilerin başarı notlarının aritmetik ortalamasını,</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Üniversite Yönetim Kurulu: Antalya Bilim Üniversitesi Yönetim Kurulunu,</w:t>
      </w:r>
    </w:p>
    <w:p w:rsidR="00EC34BA" w:rsidRPr="003D7BBE" w:rsidRDefault="00EC34BA" w:rsidP="00EC34BA">
      <w:pPr>
        <w:pStyle w:val="GvdeMetni3"/>
        <w:numPr>
          <w:ilvl w:val="0"/>
          <w:numId w:val="21"/>
        </w:numPr>
        <w:shd w:val="clear" w:color="auto" w:fill="auto"/>
        <w:tabs>
          <w:tab w:val="left" w:pos="284"/>
        </w:tabs>
        <w:spacing w:after="120" w:line="240" w:lineRule="auto"/>
        <w:jc w:val="both"/>
        <w:rPr>
          <w:sz w:val="24"/>
          <w:szCs w:val="24"/>
        </w:rPr>
      </w:pPr>
      <w:r w:rsidRPr="003D7BBE">
        <w:rPr>
          <w:sz w:val="24"/>
          <w:szCs w:val="24"/>
        </w:rPr>
        <w:t>Yarıyıl/yılsonu sınavı alt limiti (YSSL): İlgili birim kurulu tarafından belirlenen; bir dersten veya uygulamadan başarılı olmak için gerekli yarıyıl/yılsonu sınavı notu alt sınır değerini ifade eder.</w:t>
      </w:r>
    </w:p>
    <w:p w:rsidR="00EC34BA" w:rsidRPr="003D7BBE" w:rsidRDefault="00EC34BA" w:rsidP="00EC34BA">
      <w:pPr>
        <w:pStyle w:val="Heading30"/>
        <w:keepNext/>
        <w:keepLines/>
        <w:shd w:val="clear" w:color="auto" w:fill="auto"/>
        <w:spacing w:before="0" w:line="240" w:lineRule="auto"/>
        <w:ind w:firstLine="0"/>
        <w:rPr>
          <w:b/>
          <w:sz w:val="24"/>
          <w:szCs w:val="24"/>
        </w:rPr>
      </w:pPr>
      <w:bookmarkStart w:id="1" w:name="bookmark0"/>
      <w:r w:rsidRPr="003D7BBE">
        <w:rPr>
          <w:b/>
          <w:sz w:val="24"/>
          <w:szCs w:val="24"/>
        </w:rPr>
        <w:t>Yarıyıl/yıl içi değerlendirmesi</w:t>
      </w:r>
      <w:bookmarkEnd w:id="1"/>
    </w:p>
    <w:p w:rsidR="00EC34BA" w:rsidRPr="003D7BBE" w:rsidRDefault="00EC34BA" w:rsidP="00EC34BA">
      <w:pPr>
        <w:pStyle w:val="GvdeMetni3"/>
        <w:shd w:val="clear" w:color="auto" w:fill="auto"/>
        <w:spacing w:after="120" w:line="240" w:lineRule="auto"/>
        <w:jc w:val="both"/>
        <w:rPr>
          <w:sz w:val="24"/>
          <w:szCs w:val="24"/>
        </w:rPr>
      </w:pPr>
      <w:r w:rsidRPr="003D7BBE">
        <w:rPr>
          <w:b/>
          <w:sz w:val="24"/>
          <w:szCs w:val="24"/>
        </w:rPr>
        <w:t>MADDE 4</w:t>
      </w:r>
      <w:r w:rsidRPr="003D7BBE">
        <w:rPr>
          <w:sz w:val="24"/>
          <w:szCs w:val="24"/>
        </w:rPr>
        <w:t xml:space="preserve"> - (1) Bir ders için yarıyıl/yıl içi değerlendirme araçları ara sınav, ödev, proje, laboratuvar, uygulama ve diğer çalışmalardan oluşur.</w:t>
      </w:r>
    </w:p>
    <w:p w:rsidR="00EC34BA" w:rsidRPr="003D7BBE" w:rsidRDefault="00EC34BA" w:rsidP="00EC34BA">
      <w:pPr>
        <w:pStyle w:val="GvdeMetni3"/>
        <w:numPr>
          <w:ilvl w:val="0"/>
          <w:numId w:val="5"/>
        </w:numPr>
        <w:shd w:val="clear" w:color="auto" w:fill="auto"/>
        <w:tabs>
          <w:tab w:val="left" w:pos="284"/>
          <w:tab w:val="left" w:pos="793"/>
        </w:tabs>
        <w:spacing w:after="120" w:line="240" w:lineRule="auto"/>
        <w:jc w:val="both"/>
        <w:rPr>
          <w:sz w:val="24"/>
          <w:szCs w:val="24"/>
        </w:rPr>
      </w:pPr>
      <w:r w:rsidRPr="003D7BBE">
        <w:rPr>
          <w:sz w:val="24"/>
          <w:szCs w:val="24"/>
        </w:rPr>
        <w:t>Staj, dönem projesi, bitirme projesi, bitirme tezi ve seminer dersi ve benzeri dersler hariç, bir ders için yarıyıl/yıl içi değerlendirmesinde en az bir ara sınav yapılması zorunludur.</w:t>
      </w:r>
    </w:p>
    <w:p w:rsidR="00EC34BA" w:rsidRPr="003D7BBE" w:rsidRDefault="00EC34BA" w:rsidP="00EC34BA">
      <w:pPr>
        <w:pStyle w:val="GvdeMetni3"/>
        <w:numPr>
          <w:ilvl w:val="0"/>
          <w:numId w:val="5"/>
        </w:numPr>
        <w:shd w:val="clear" w:color="auto" w:fill="auto"/>
        <w:tabs>
          <w:tab w:val="left" w:pos="284"/>
          <w:tab w:val="left" w:pos="793"/>
        </w:tabs>
        <w:spacing w:after="120" w:line="240" w:lineRule="auto"/>
        <w:jc w:val="both"/>
        <w:rPr>
          <w:sz w:val="24"/>
          <w:szCs w:val="24"/>
        </w:rPr>
      </w:pPr>
      <w:r w:rsidRPr="003D7BBE">
        <w:rPr>
          <w:sz w:val="24"/>
          <w:szCs w:val="24"/>
        </w:rPr>
        <w:t xml:space="preserve">Her bir yarıyıl/yıl içi değerlendirme aracı (ara sınav, ödev, proje, laboratuvar, uygulama ve diğer çalışmalar) 100 puan üzerinden </w:t>
      </w:r>
      <w:proofErr w:type="spellStart"/>
      <w:r w:rsidRPr="003D7BBE">
        <w:rPr>
          <w:sz w:val="24"/>
          <w:szCs w:val="24"/>
        </w:rPr>
        <w:t>notlandırılır</w:t>
      </w:r>
      <w:proofErr w:type="spellEnd"/>
      <w:r w:rsidRPr="003D7BBE">
        <w:rPr>
          <w:sz w:val="24"/>
          <w:szCs w:val="24"/>
        </w:rPr>
        <w:t xml:space="preserve">. Bu değerlendirme araçlarının </w:t>
      </w:r>
      <w:proofErr w:type="spellStart"/>
      <w:r w:rsidRPr="003D7BBE">
        <w:rPr>
          <w:sz w:val="24"/>
          <w:szCs w:val="24"/>
        </w:rPr>
        <w:t>notlandırılmasında</w:t>
      </w:r>
      <w:proofErr w:type="spellEnd"/>
      <w:r w:rsidRPr="003D7BBE">
        <w:rPr>
          <w:sz w:val="24"/>
          <w:szCs w:val="24"/>
        </w:rPr>
        <w:t xml:space="preserve"> herhangi bir başarı değerlendirme yöntemi (BDS, DDS vb.) kullanılmaz ve harfli başarı notu verilmez. Harfli başarı notu verme işlemi, yarıyıl/yılsonu sınavı dâhil tüm değerlendirme araçları </w:t>
      </w:r>
      <w:proofErr w:type="spellStart"/>
      <w:r w:rsidRPr="003D7BBE">
        <w:rPr>
          <w:sz w:val="24"/>
          <w:szCs w:val="24"/>
        </w:rPr>
        <w:t>notlandırıldıktan</w:t>
      </w:r>
      <w:proofErr w:type="spellEnd"/>
      <w:r w:rsidRPr="003D7BBE">
        <w:rPr>
          <w:sz w:val="24"/>
          <w:szCs w:val="24"/>
        </w:rPr>
        <w:t xml:space="preserve"> sonra gerçekleştirilir.</w:t>
      </w:r>
    </w:p>
    <w:p w:rsidR="00EC34BA" w:rsidRPr="003D7BBE" w:rsidRDefault="00EC34BA" w:rsidP="00EC34BA">
      <w:pPr>
        <w:pStyle w:val="GvdeMetni3"/>
        <w:numPr>
          <w:ilvl w:val="0"/>
          <w:numId w:val="5"/>
        </w:numPr>
        <w:shd w:val="clear" w:color="auto" w:fill="auto"/>
        <w:tabs>
          <w:tab w:val="left" w:pos="284"/>
          <w:tab w:val="left" w:pos="793"/>
        </w:tabs>
        <w:spacing w:after="120" w:line="240" w:lineRule="auto"/>
        <w:jc w:val="both"/>
        <w:rPr>
          <w:sz w:val="24"/>
          <w:szCs w:val="24"/>
        </w:rPr>
      </w:pPr>
      <w:r w:rsidRPr="003D7BBE">
        <w:rPr>
          <w:sz w:val="24"/>
          <w:szCs w:val="24"/>
        </w:rPr>
        <w:t>Öğrencilerin sorumlu oldukları ara sınav, ödev, uygulama ve diğer çalışmaların başarı notuna katkı oranları (ağırlıkları) ders izleme programında belirtilir. Bu oranlar, ilgili dersin değerlendirilmesinde esas alınır.</w:t>
      </w:r>
    </w:p>
    <w:p w:rsidR="00EC34BA" w:rsidRPr="003D7BBE" w:rsidRDefault="00EC34BA" w:rsidP="00EC34BA">
      <w:pPr>
        <w:pStyle w:val="GvdeMetni3"/>
        <w:numPr>
          <w:ilvl w:val="0"/>
          <w:numId w:val="5"/>
        </w:numPr>
        <w:shd w:val="clear" w:color="auto" w:fill="auto"/>
        <w:tabs>
          <w:tab w:val="left" w:pos="284"/>
          <w:tab w:val="left" w:pos="793"/>
        </w:tabs>
        <w:spacing w:after="120" w:line="240" w:lineRule="auto"/>
        <w:jc w:val="both"/>
        <w:rPr>
          <w:sz w:val="24"/>
          <w:szCs w:val="24"/>
        </w:rPr>
      </w:pPr>
      <w:r w:rsidRPr="003D7BBE">
        <w:rPr>
          <w:sz w:val="24"/>
          <w:szCs w:val="24"/>
        </w:rPr>
        <w:t>Yarıyıl/yıl içi değerlendirmesinde belirlenmiş ara sınav(</w:t>
      </w:r>
      <w:proofErr w:type="spellStart"/>
      <w:r w:rsidRPr="003D7BBE">
        <w:rPr>
          <w:sz w:val="24"/>
          <w:szCs w:val="24"/>
        </w:rPr>
        <w:t>lar</w:t>
      </w:r>
      <w:proofErr w:type="spellEnd"/>
      <w:r w:rsidRPr="003D7BBE">
        <w:rPr>
          <w:sz w:val="24"/>
          <w:szCs w:val="24"/>
        </w:rPr>
        <w:t>)</w:t>
      </w:r>
      <w:proofErr w:type="spellStart"/>
      <w:r w:rsidRPr="003D7BBE">
        <w:rPr>
          <w:sz w:val="24"/>
          <w:szCs w:val="24"/>
        </w:rPr>
        <w:t>ın</w:t>
      </w:r>
      <w:proofErr w:type="spellEnd"/>
      <w:r w:rsidRPr="003D7BBE">
        <w:rPr>
          <w:sz w:val="24"/>
          <w:szCs w:val="24"/>
        </w:rPr>
        <w:t xml:space="preserve"> başarı notuna toplam katkısı en az %20’dir.</w:t>
      </w:r>
    </w:p>
    <w:p w:rsidR="00EC34BA" w:rsidRPr="003D7BBE" w:rsidRDefault="00EC34BA" w:rsidP="00EC34BA">
      <w:pPr>
        <w:pStyle w:val="GvdeMetni3"/>
        <w:numPr>
          <w:ilvl w:val="0"/>
          <w:numId w:val="5"/>
        </w:numPr>
        <w:shd w:val="clear" w:color="auto" w:fill="auto"/>
        <w:tabs>
          <w:tab w:val="left" w:pos="284"/>
          <w:tab w:val="left" w:pos="793"/>
        </w:tabs>
        <w:spacing w:after="120" w:line="240" w:lineRule="auto"/>
        <w:jc w:val="both"/>
        <w:rPr>
          <w:sz w:val="24"/>
          <w:szCs w:val="24"/>
        </w:rPr>
      </w:pPr>
      <w:r w:rsidRPr="003D7BBE">
        <w:rPr>
          <w:sz w:val="24"/>
          <w:szCs w:val="24"/>
        </w:rPr>
        <w:t>Yarıyıl/yıl içi değerlendirme araçları ve ağırlıkları Birim Kurulunca belirlenir veya belirleme yetkisi Birim Kurulu kararıyla öğretim üyelerine/görevlilerine verilir.</w:t>
      </w:r>
    </w:p>
    <w:p w:rsidR="00EC34BA" w:rsidRPr="003D7BBE" w:rsidRDefault="00EC34BA" w:rsidP="00EC34BA">
      <w:pPr>
        <w:pStyle w:val="GvdeMetni3"/>
        <w:numPr>
          <w:ilvl w:val="0"/>
          <w:numId w:val="22"/>
        </w:numPr>
        <w:shd w:val="clear" w:color="auto" w:fill="auto"/>
        <w:tabs>
          <w:tab w:val="left" w:pos="284"/>
        </w:tabs>
        <w:spacing w:after="120" w:line="240" w:lineRule="auto"/>
        <w:jc w:val="both"/>
        <w:rPr>
          <w:sz w:val="24"/>
          <w:szCs w:val="24"/>
        </w:rPr>
      </w:pPr>
      <w:r w:rsidRPr="003D7BBE">
        <w:rPr>
          <w:sz w:val="24"/>
          <w:szCs w:val="24"/>
        </w:rPr>
        <w:t>Öğretim üyelerine/görevlilerine Birim Kurulunca yetki verilmesi durumunda, her bir ders için yarıyıl/yıl içi değerlendirme araçları ve ağırlıkları o yarıyıla/yıla ait kayıt yenileme döneminin başlamasından 15 gün öncesine kadar ilgili öğretim üyesi/görevlisi tarafından belirlenip ders izleme programında belirtilir.</w:t>
      </w:r>
    </w:p>
    <w:p w:rsidR="00EC34BA" w:rsidRPr="003D7BBE" w:rsidRDefault="00EC34BA" w:rsidP="00EC34BA">
      <w:pPr>
        <w:pStyle w:val="GvdeMetni3"/>
        <w:numPr>
          <w:ilvl w:val="0"/>
          <w:numId w:val="22"/>
        </w:numPr>
        <w:shd w:val="clear" w:color="auto" w:fill="auto"/>
        <w:tabs>
          <w:tab w:val="left" w:pos="284"/>
        </w:tabs>
        <w:spacing w:after="120" w:line="240" w:lineRule="auto"/>
        <w:jc w:val="both"/>
        <w:rPr>
          <w:sz w:val="24"/>
          <w:szCs w:val="24"/>
        </w:rPr>
      </w:pPr>
      <w:r w:rsidRPr="003D7BBE">
        <w:rPr>
          <w:sz w:val="24"/>
          <w:szCs w:val="24"/>
        </w:rPr>
        <w:t>Yetki verilmemesi durumunda; yarıyıl/yıl içi değerlendirmesine ilişkin esas alınacak araçlar ve ağırlıkları Birim Kurulu kararınca belirlenir. Bu kararda, birime ait tüm derslerde uygulanacak olan tek tip değerlendirme araç ve ağırlık esasları tanımlanır.</w:t>
      </w:r>
    </w:p>
    <w:p w:rsidR="00EC34BA" w:rsidRPr="003D7BBE" w:rsidRDefault="00EC34BA" w:rsidP="00EC34BA">
      <w:pPr>
        <w:pStyle w:val="Heading30"/>
        <w:keepNext/>
        <w:keepLines/>
        <w:shd w:val="clear" w:color="auto" w:fill="auto"/>
        <w:spacing w:before="0" w:line="240" w:lineRule="auto"/>
        <w:ind w:firstLine="0"/>
        <w:rPr>
          <w:b/>
          <w:sz w:val="24"/>
          <w:szCs w:val="24"/>
        </w:rPr>
      </w:pPr>
      <w:bookmarkStart w:id="2" w:name="bookmark1"/>
      <w:r w:rsidRPr="003D7BBE">
        <w:rPr>
          <w:b/>
          <w:sz w:val="24"/>
          <w:szCs w:val="24"/>
        </w:rPr>
        <w:t>Yarıyıl/yılsonu sınavı</w:t>
      </w:r>
      <w:bookmarkEnd w:id="2"/>
    </w:p>
    <w:p w:rsidR="00EC34BA" w:rsidRPr="003D7BBE" w:rsidRDefault="00EC34BA" w:rsidP="00EC34BA">
      <w:pPr>
        <w:pStyle w:val="GvdeMetni3"/>
        <w:shd w:val="clear" w:color="auto" w:fill="auto"/>
        <w:spacing w:after="120" w:line="240" w:lineRule="auto"/>
        <w:jc w:val="both"/>
        <w:rPr>
          <w:sz w:val="24"/>
          <w:szCs w:val="24"/>
        </w:rPr>
      </w:pPr>
      <w:r w:rsidRPr="003D7BBE">
        <w:rPr>
          <w:b/>
          <w:sz w:val="24"/>
          <w:szCs w:val="24"/>
        </w:rPr>
        <w:t>MADDE 5</w:t>
      </w:r>
      <w:r w:rsidRPr="003D7BBE">
        <w:rPr>
          <w:sz w:val="24"/>
          <w:szCs w:val="24"/>
        </w:rPr>
        <w:t xml:space="preserve"> - (1) Yarıyıl/yılsonu sınavı 100 puan üzerinden </w:t>
      </w:r>
      <w:proofErr w:type="spellStart"/>
      <w:r w:rsidRPr="003D7BBE">
        <w:rPr>
          <w:sz w:val="24"/>
          <w:szCs w:val="24"/>
        </w:rPr>
        <w:t>notlandırılır</w:t>
      </w:r>
      <w:proofErr w:type="spellEnd"/>
      <w:r w:rsidRPr="003D7BBE">
        <w:rPr>
          <w:sz w:val="24"/>
          <w:szCs w:val="24"/>
        </w:rPr>
        <w:t>.</w:t>
      </w:r>
    </w:p>
    <w:p w:rsidR="00EC34BA" w:rsidRPr="003D7BBE" w:rsidRDefault="00EC34BA" w:rsidP="00EC34BA">
      <w:pPr>
        <w:pStyle w:val="GvdeMetni3"/>
        <w:numPr>
          <w:ilvl w:val="0"/>
          <w:numId w:val="7"/>
        </w:numPr>
        <w:shd w:val="clear" w:color="auto" w:fill="auto"/>
        <w:tabs>
          <w:tab w:val="left" w:pos="284"/>
          <w:tab w:val="left" w:pos="793"/>
        </w:tabs>
        <w:spacing w:after="120" w:line="240" w:lineRule="auto"/>
        <w:jc w:val="both"/>
        <w:rPr>
          <w:sz w:val="24"/>
          <w:szCs w:val="24"/>
        </w:rPr>
      </w:pPr>
      <w:r w:rsidRPr="003D7BBE">
        <w:rPr>
          <w:sz w:val="24"/>
          <w:szCs w:val="24"/>
        </w:rPr>
        <w:t>Yarıyıl/yılsonu sınavının başarı notuna katkısı Birim Kurulları tarafından en az %40 en çok %60 olacak şekilde belirlenir. Bu oranlar Tablo 1’de tanımlanmıştır.</w:t>
      </w:r>
    </w:p>
    <w:p w:rsidR="00EC34BA" w:rsidRPr="003D7BBE" w:rsidRDefault="00EC34BA" w:rsidP="00EC34BA">
      <w:pPr>
        <w:pStyle w:val="GvdeMetni3"/>
        <w:numPr>
          <w:ilvl w:val="0"/>
          <w:numId w:val="7"/>
        </w:numPr>
        <w:shd w:val="clear" w:color="auto" w:fill="auto"/>
        <w:tabs>
          <w:tab w:val="left" w:pos="284"/>
          <w:tab w:val="left" w:pos="793"/>
        </w:tabs>
        <w:spacing w:after="120" w:line="240" w:lineRule="auto"/>
        <w:jc w:val="both"/>
        <w:rPr>
          <w:sz w:val="24"/>
          <w:szCs w:val="24"/>
        </w:rPr>
      </w:pPr>
      <w:r w:rsidRPr="003D7BBE">
        <w:rPr>
          <w:sz w:val="24"/>
          <w:szCs w:val="24"/>
        </w:rPr>
        <w:t>Yarıyıl esasına göre eğitim-öğretim yapan birimlerde bütünleme sınavı uygulaması yoktur.</w:t>
      </w:r>
    </w:p>
    <w:p w:rsidR="00EC34BA" w:rsidRPr="003D7BBE" w:rsidRDefault="00EC34BA" w:rsidP="00EC34BA">
      <w:pPr>
        <w:pStyle w:val="GvdeMetni3"/>
        <w:numPr>
          <w:ilvl w:val="0"/>
          <w:numId w:val="7"/>
        </w:numPr>
        <w:shd w:val="clear" w:color="auto" w:fill="auto"/>
        <w:tabs>
          <w:tab w:val="left" w:pos="284"/>
          <w:tab w:val="left" w:pos="793"/>
        </w:tabs>
        <w:spacing w:after="120" w:line="240" w:lineRule="auto"/>
        <w:jc w:val="both"/>
        <w:rPr>
          <w:sz w:val="24"/>
          <w:szCs w:val="24"/>
        </w:rPr>
      </w:pPr>
      <w:r w:rsidRPr="003D7BBE">
        <w:rPr>
          <w:sz w:val="24"/>
          <w:szCs w:val="24"/>
        </w:rPr>
        <w:t>Yarıyıl sonu sınavına girmeyen öğrenciler ilgili dersten başarısız sayılırlar. Bu durumda olan öğrencilerin Mazeret Sınavı Yönergesi hükümlerindeki hakları saklıdır.</w:t>
      </w:r>
    </w:p>
    <w:p w:rsidR="00EC34BA" w:rsidRDefault="00EC34BA" w:rsidP="00EC34BA">
      <w:pPr>
        <w:pStyle w:val="GvdeMetni3"/>
        <w:numPr>
          <w:ilvl w:val="0"/>
          <w:numId w:val="7"/>
        </w:numPr>
        <w:shd w:val="clear" w:color="auto" w:fill="auto"/>
        <w:tabs>
          <w:tab w:val="left" w:pos="284"/>
          <w:tab w:val="left" w:pos="793"/>
        </w:tabs>
        <w:spacing w:after="120" w:line="240" w:lineRule="auto"/>
        <w:jc w:val="both"/>
        <w:rPr>
          <w:sz w:val="24"/>
          <w:szCs w:val="24"/>
        </w:rPr>
      </w:pPr>
      <w:r w:rsidRPr="003D7BBE">
        <w:rPr>
          <w:sz w:val="24"/>
          <w:szCs w:val="24"/>
        </w:rPr>
        <w:t xml:space="preserve">Yarıyıl sonu sınavına mazereti sebebiyle giremeyip mazereti Birim Kurulunca kabul edilen öğrenciler Birimin belirlediği tarihte mazeret sınavına girerler. </w:t>
      </w:r>
    </w:p>
    <w:p w:rsidR="00493FE3" w:rsidRPr="003D7BBE" w:rsidRDefault="00493FE3" w:rsidP="00EC34BA">
      <w:pPr>
        <w:pStyle w:val="GvdeMetni3"/>
        <w:numPr>
          <w:ilvl w:val="0"/>
          <w:numId w:val="7"/>
        </w:numPr>
        <w:shd w:val="clear" w:color="auto" w:fill="auto"/>
        <w:tabs>
          <w:tab w:val="left" w:pos="284"/>
          <w:tab w:val="left" w:pos="793"/>
        </w:tabs>
        <w:spacing w:after="120" w:line="240" w:lineRule="auto"/>
        <w:jc w:val="both"/>
        <w:rPr>
          <w:sz w:val="24"/>
          <w:szCs w:val="24"/>
        </w:rPr>
      </w:pPr>
      <w:r>
        <w:rPr>
          <w:sz w:val="24"/>
          <w:szCs w:val="24"/>
        </w:rPr>
        <w:lastRenderedPageBreak/>
        <w:t xml:space="preserve"> </w:t>
      </w:r>
      <w:r w:rsidRPr="00493FE3">
        <w:rPr>
          <w:sz w:val="24"/>
          <w:szCs w:val="24"/>
        </w:rPr>
        <w:t xml:space="preserve">Güzel Sanatlar ve Mimarlık Fakültesi bölümleri müfredatlarında yer alan tasarım dersleri uzun süreli tasarım çalışmasının değerlendirildiği süreci kapsadığından, söz konusu derslerin yarıyıl içi ve yarıyıl sonu (jüri değerlendirme) sınavları için mazeret sınavı talebi ancak dersi veren öğretim elemanı tarafından öğrenci projesine ilişkin talep edilen dokümanların sınav tarihinden önce teslim edildiği </w:t>
      </w:r>
      <w:proofErr w:type="gramStart"/>
      <w:r w:rsidRPr="00493FE3">
        <w:rPr>
          <w:sz w:val="24"/>
          <w:szCs w:val="24"/>
        </w:rPr>
        <w:t>taktirde</w:t>
      </w:r>
      <w:proofErr w:type="gramEnd"/>
      <w:r w:rsidRPr="00493FE3">
        <w:rPr>
          <w:sz w:val="24"/>
          <w:szCs w:val="24"/>
        </w:rPr>
        <w:t xml:space="preserve"> değerlendirmeye alınır. Aksi </w:t>
      </w:r>
      <w:proofErr w:type="gramStart"/>
      <w:r w:rsidRPr="00493FE3">
        <w:rPr>
          <w:sz w:val="24"/>
          <w:szCs w:val="24"/>
        </w:rPr>
        <w:t>taktirde</w:t>
      </w:r>
      <w:proofErr w:type="gramEnd"/>
      <w:r w:rsidRPr="00493FE3">
        <w:rPr>
          <w:sz w:val="24"/>
          <w:szCs w:val="24"/>
        </w:rPr>
        <w:t xml:space="preserve"> tasarım dersleri yarıyıl içi ve yarıyıl sonu sınavlarına mazeret sınavı hakkı tanınmaz.</w:t>
      </w:r>
    </w:p>
    <w:p w:rsidR="00EC34BA" w:rsidRPr="003D7BBE" w:rsidRDefault="00EC34BA" w:rsidP="00EC34BA">
      <w:pPr>
        <w:pStyle w:val="Heading30"/>
        <w:keepNext/>
        <w:keepLines/>
        <w:shd w:val="clear" w:color="auto" w:fill="auto"/>
        <w:spacing w:before="0" w:line="240" w:lineRule="auto"/>
        <w:ind w:firstLine="0"/>
        <w:rPr>
          <w:b/>
          <w:sz w:val="24"/>
          <w:szCs w:val="24"/>
        </w:rPr>
      </w:pPr>
      <w:bookmarkStart w:id="3" w:name="bookmark2"/>
      <w:r w:rsidRPr="003D7BBE">
        <w:rPr>
          <w:b/>
          <w:sz w:val="24"/>
          <w:szCs w:val="24"/>
        </w:rPr>
        <w:t>Başarı notu</w:t>
      </w:r>
      <w:bookmarkEnd w:id="3"/>
    </w:p>
    <w:p w:rsidR="00EC34BA" w:rsidRPr="003D7BBE" w:rsidRDefault="00EC34BA" w:rsidP="00EC34BA">
      <w:pPr>
        <w:pStyle w:val="GvdeMetni3"/>
        <w:shd w:val="clear" w:color="auto" w:fill="auto"/>
        <w:spacing w:after="120" w:line="240" w:lineRule="auto"/>
        <w:jc w:val="both"/>
        <w:rPr>
          <w:sz w:val="24"/>
          <w:szCs w:val="24"/>
        </w:rPr>
      </w:pPr>
      <w:r w:rsidRPr="003D7BBE">
        <w:rPr>
          <w:b/>
          <w:sz w:val="24"/>
          <w:szCs w:val="24"/>
        </w:rPr>
        <w:t>MADDE 6</w:t>
      </w:r>
      <w:r w:rsidRPr="003D7BBE">
        <w:rPr>
          <w:sz w:val="24"/>
          <w:szCs w:val="24"/>
        </w:rPr>
        <w:t xml:space="preserve"> - (1) Başarı notu; yarıyıl/yıl içi değerlendirmesi ve yarıyıl/yılsonu sınavı notlarından hesaplanır. Bu hesaplamada, kayıt yenileme döneminden önce ilan edilen ders izleme programı esas alınarak öğrencinin her bir değerlendirme aracından aldığı not, ilgili değerlendirme aracının başarı notuna katkı oranı (ağırlığı) ile çarpılarak toplanır ve hesaplama sonucu tamsayıya yuvarlanır. Yuvarlama işlemi; virgülden sonraki ilk hane, beşten küçükse birler basamağı değiştirilmeden; beş veya beşten büyükse, birler basamağı bir artırılacak şekilde yapılır. </w:t>
      </w:r>
    </w:p>
    <w:p w:rsidR="00EC34BA" w:rsidRPr="003D7BBE" w:rsidRDefault="00EC34BA" w:rsidP="00EC34BA">
      <w:pPr>
        <w:pStyle w:val="GvdeMetni3"/>
        <w:numPr>
          <w:ilvl w:val="0"/>
          <w:numId w:val="28"/>
        </w:numPr>
        <w:shd w:val="clear" w:color="auto" w:fill="auto"/>
        <w:tabs>
          <w:tab w:val="left" w:pos="284"/>
          <w:tab w:val="left" w:pos="793"/>
        </w:tabs>
        <w:spacing w:after="120" w:line="240" w:lineRule="auto"/>
        <w:jc w:val="both"/>
        <w:rPr>
          <w:sz w:val="24"/>
          <w:szCs w:val="24"/>
        </w:rPr>
      </w:pPr>
      <w:r w:rsidRPr="003D7BBE">
        <w:rPr>
          <w:sz w:val="24"/>
          <w:szCs w:val="24"/>
        </w:rPr>
        <w:t xml:space="preserve">Yarıyıl/yılsonu </w:t>
      </w:r>
      <w:r w:rsidRPr="003D7BBE">
        <w:rPr>
          <w:color w:val="auto"/>
          <w:sz w:val="24"/>
          <w:szCs w:val="24"/>
        </w:rPr>
        <w:t>sınavına</w:t>
      </w:r>
      <w:r w:rsidRPr="003D7BBE">
        <w:rPr>
          <w:sz w:val="24"/>
          <w:szCs w:val="24"/>
        </w:rPr>
        <w:t xml:space="preserve"> ilişkin bir öğrencinin bir dersten veya uygulamadan başarı değerlendirmesi:</w:t>
      </w:r>
    </w:p>
    <w:p w:rsidR="00EC34BA" w:rsidRPr="003D7BBE" w:rsidRDefault="000842E5" w:rsidP="000842E5">
      <w:pPr>
        <w:pStyle w:val="GvdeMetni3"/>
        <w:numPr>
          <w:ilvl w:val="0"/>
          <w:numId w:val="8"/>
        </w:numPr>
        <w:shd w:val="clear" w:color="auto" w:fill="auto"/>
        <w:tabs>
          <w:tab w:val="left" w:pos="284"/>
        </w:tabs>
        <w:spacing w:after="120" w:line="240" w:lineRule="auto"/>
        <w:jc w:val="both"/>
        <w:rPr>
          <w:sz w:val="24"/>
          <w:szCs w:val="24"/>
        </w:rPr>
      </w:pPr>
      <w:r w:rsidRPr="000842E5">
        <w:rPr>
          <w:sz w:val="24"/>
          <w:szCs w:val="24"/>
        </w:rPr>
        <w:t xml:space="preserve">Bağıl değerlendirme sistemi uygulanmayan durumlarda; yarıyıl/yılsonu başarı ortalamasının 100 puan üzerinden, enstitülerin tezli veya tezsiz yüksek lisans programlarında en az 65; doktora veya sanatta yeterlik programlarında en az 75; fakülte, yüksekokul ve meslek yüksekokullarında en az 50 ve üzeri puan alan </w:t>
      </w:r>
      <w:r>
        <w:rPr>
          <w:sz w:val="24"/>
          <w:szCs w:val="24"/>
        </w:rPr>
        <w:t>öğrenciler başarılı sayılırlar.</w:t>
      </w:r>
      <w:r w:rsidR="00EC34BA" w:rsidRPr="003D7BBE">
        <w:rPr>
          <w:sz w:val="24"/>
          <w:szCs w:val="24"/>
        </w:rPr>
        <w:t xml:space="preserve"> </w:t>
      </w:r>
    </w:p>
    <w:p w:rsidR="00EC34BA" w:rsidRPr="003D7BBE" w:rsidRDefault="00EC34BA" w:rsidP="00EC34BA">
      <w:pPr>
        <w:pStyle w:val="GvdeMetni3"/>
        <w:numPr>
          <w:ilvl w:val="0"/>
          <w:numId w:val="8"/>
        </w:numPr>
        <w:shd w:val="clear" w:color="auto" w:fill="auto"/>
        <w:tabs>
          <w:tab w:val="left" w:pos="284"/>
          <w:tab w:val="left" w:pos="798"/>
        </w:tabs>
        <w:spacing w:after="120" w:line="240" w:lineRule="auto"/>
        <w:jc w:val="both"/>
        <w:rPr>
          <w:sz w:val="24"/>
          <w:szCs w:val="24"/>
        </w:rPr>
      </w:pPr>
      <w:r w:rsidRPr="003D7BBE">
        <w:rPr>
          <w:sz w:val="24"/>
          <w:szCs w:val="24"/>
        </w:rPr>
        <w:t xml:space="preserve">Bağıl değerlendirme sistemi uygulanan durumlarda; yarıyıl/yılsonu sınavından 100 puan üzerinden </w:t>
      </w:r>
      <w:proofErr w:type="spellStart"/>
      <w:r w:rsidRPr="003D7BBE">
        <w:rPr>
          <w:sz w:val="24"/>
          <w:szCs w:val="24"/>
        </w:rPr>
        <w:t>YSSL’nin</w:t>
      </w:r>
      <w:proofErr w:type="spellEnd"/>
      <w:r w:rsidRPr="003D7BBE">
        <w:rPr>
          <w:sz w:val="24"/>
          <w:szCs w:val="24"/>
        </w:rPr>
        <w:t xml:space="preserve"> altında not alan öğrenciler başarısız sayılırlar.</w:t>
      </w:r>
    </w:p>
    <w:p w:rsidR="00EC34BA" w:rsidRPr="003B419A" w:rsidRDefault="003B419A" w:rsidP="003B419A">
      <w:pPr>
        <w:pStyle w:val="GvdeMetni3"/>
        <w:numPr>
          <w:ilvl w:val="0"/>
          <w:numId w:val="28"/>
        </w:numPr>
        <w:shd w:val="clear" w:color="auto" w:fill="auto"/>
        <w:tabs>
          <w:tab w:val="left" w:pos="284"/>
          <w:tab w:val="left" w:pos="798"/>
        </w:tabs>
        <w:spacing w:after="120" w:line="240" w:lineRule="auto"/>
        <w:jc w:val="both"/>
        <w:rPr>
          <w:color w:val="auto"/>
          <w:sz w:val="24"/>
          <w:szCs w:val="24"/>
        </w:rPr>
      </w:pPr>
      <w:r>
        <w:rPr>
          <w:color w:val="auto"/>
          <w:sz w:val="24"/>
          <w:szCs w:val="24"/>
        </w:rPr>
        <w:t xml:space="preserve"> </w:t>
      </w:r>
      <w:r w:rsidRPr="003B419A">
        <w:rPr>
          <w:color w:val="auto"/>
          <w:sz w:val="24"/>
          <w:szCs w:val="24"/>
        </w:rPr>
        <w:t>Güzel Sanatlar ve Mimarlık Fakültesi öğrencileri için D+ ve D notları başarısız kabul edilmiştir. Böylelikle dersten başarılı not için öğrencilerin en az 50 (</w:t>
      </w:r>
      <w:r>
        <w:rPr>
          <w:color w:val="auto"/>
          <w:sz w:val="24"/>
          <w:szCs w:val="24"/>
        </w:rPr>
        <w:t>C-) almış olması gerekmektedir.</w:t>
      </w:r>
    </w:p>
    <w:p w:rsidR="003E24E2" w:rsidRPr="003D7BBE" w:rsidRDefault="003E24E2" w:rsidP="003E24E2">
      <w:pPr>
        <w:pStyle w:val="GvdeMetni3"/>
        <w:numPr>
          <w:ilvl w:val="0"/>
          <w:numId w:val="28"/>
        </w:numPr>
        <w:shd w:val="clear" w:color="auto" w:fill="auto"/>
        <w:tabs>
          <w:tab w:val="left" w:pos="284"/>
          <w:tab w:val="left" w:pos="798"/>
        </w:tabs>
        <w:spacing w:after="120" w:line="240" w:lineRule="auto"/>
        <w:jc w:val="both"/>
        <w:rPr>
          <w:color w:val="auto"/>
          <w:sz w:val="24"/>
          <w:szCs w:val="24"/>
        </w:rPr>
      </w:pPr>
      <w:r w:rsidRPr="003D7BBE">
        <w:rPr>
          <w:color w:val="auto"/>
          <w:sz w:val="24"/>
          <w:szCs w:val="24"/>
        </w:rPr>
        <w:t>Sağlık Bilimleri Fakültesi öğrencileri için D+ ve D notları başarısız kabul edilmiştir. Böylelikle bir dersten Geçer not için öğrencilerin en az 50 (C-), Başarılı not için en az 55 (C) almış olması gerekmektedir.</w:t>
      </w:r>
    </w:p>
    <w:p w:rsidR="00102EE2" w:rsidRPr="00AF4157" w:rsidRDefault="00102EE2" w:rsidP="003E24E2">
      <w:pPr>
        <w:pStyle w:val="GvdeMetni3"/>
        <w:numPr>
          <w:ilvl w:val="0"/>
          <w:numId w:val="28"/>
        </w:numPr>
        <w:shd w:val="clear" w:color="auto" w:fill="auto"/>
        <w:tabs>
          <w:tab w:val="left" w:pos="284"/>
          <w:tab w:val="left" w:pos="798"/>
        </w:tabs>
        <w:spacing w:after="120" w:line="240" w:lineRule="auto"/>
        <w:jc w:val="both"/>
        <w:rPr>
          <w:color w:val="auto"/>
          <w:sz w:val="24"/>
          <w:szCs w:val="24"/>
        </w:rPr>
      </w:pPr>
      <w:r w:rsidRPr="00AF4157">
        <w:rPr>
          <w:sz w:val="24"/>
          <w:szCs w:val="24"/>
        </w:rPr>
        <w:t>Diş Hekimliği Fakültesi öğrencileri için D+ ve D notları başarısız kabul edilmiştir. Böylelikle bir dersten Geçer not için öğrencilerin en az 50 (C-), Başarılı not için en az 55 (C) almış olması gerekmektedir. Diş Hekimliği Fakültesinde ders geçme değil sınıf geçme sistemi uygulanmaktadır. Böylelikle bir sınıfı geçemeyen öğrenci bir üst sınıfa devam edemez ve öğrencinin kaldığı sınıfta başarısız olduğu zorunlu dersleri tekrar etmesi gerekir.</w:t>
      </w:r>
    </w:p>
    <w:p w:rsidR="00AF4157" w:rsidRPr="00AF4157" w:rsidRDefault="00AF4157" w:rsidP="00AF4157">
      <w:pPr>
        <w:pStyle w:val="GvdeMetni3"/>
        <w:numPr>
          <w:ilvl w:val="0"/>
          <w:numId w:val="28"/>
        </w:numPr>
        <w:shd w:val="clear" w:color="auto" w:fill="auto"/>
        <w:tabs>
          <w:tab w:val="left" w:pos="284"/>
          <w:tab w:val="left" w:pos="798"/>
        </w:tabs>
        <w:spacing w:after="120" w:line="240" w:lineRule="auto"/>
        <w:jc w:val="both"/>
        <w:rPr>
          <w:color w:val="auto"/>
          <w:sz w:val="24"/>
          <w:szCs w:val="24"/>
        </w:rPr>
      </w:pPr>
      <w:r>
        <w:t xml:space="preserve"> </w:t>
      </w:r>
      <w:r w:rsidRPr="00F027D1">
        <w:rPr>
          <w:color w:val="000000" w:themeColor="text1"/>
          <w:sz w:val="24"/>
          <w:szCs w:val="24"/>
        </w:rPr>
        <w:t>2020-2021 yılı güz döneminden itibaren Hukuk Fakültesi lisans programına ilk defa kayıt yaptıran tüm öğrenciler bakımından Hukuk Fakültesi Lisans Programı Derslerine Kayıt ve Ders Başarısı Ölçütleri Yönergesi’nde yer alan hükümler saklıdır.</w:t>
      </w:r>
    </w:p>
    <w:p w:rsidR="00EC34BA" w:rsidRPr="003D7BBE" w:rsidRDefault="00EC34BA" w:rsidP="002D5904">
      <w:pPr>
        <w:pStyle w:val="GvdeMetni3"/>
        <w:keepNext/>
        <w:keepLines/>
        <w:shd w:val="clear" w:color="auto" w:fill="auto"/>
        <w:tabs>
          <w:tab w:val="left" w:pos="284"/>
          <w:tab w:val="left" w:pos="798"/>
        </w:tabs>
        <w:spacing w:after="120" w:line="240" w:lineRule="auto"/>
        <w:jc w:val="both"/>
        <w:rPr>
          <w:b/>
          <w:sz w:val="24"/>
          <w:szCs w:val="24"/>
        </w:rPr>
      </w:pPr>
      <w:bookmarkStart w:id="4" w:name="bookmark3"/>
      <w:r w:rsidRPr="003D7BBE">
        <w:rPr>
          <w:b/>
          <w:sz w:val="24"/>
          <w:szCs w:val="24"/>
        </w:rPr>
        <w:t>Başarı değerlendirme yöntemi</w:t>
      </w:r>
      <w:bookmarkEnd w:id="4"/>
    </w:p>
    <w:p w:rsidR="00EC34BA" w:rsidRPr="003D7BBE" w:rsidRDefault="00D14F56" w:rsidP="00EC34BA">
      <w:pPr>
        <w:pStyle w:val="GvdeMetni3"/>
        <w:shd w:val="clear" w:color="auto" w:fill="auto"/>
        <w:spacing w:after="120" w:line="240" w:lineRule="auto"/>
        <w:jc w:val="both"/>
        <w:rPr>
          <w:sz w:val="24"/>
          <w:szCs w:val="24"/>
        </w:rPr>
      </w:pPr>
      <w:r w:rsidRPr="003D7BBE">
        <w:rPr>
          <w:b/>
          <w:sz w:val="24"/>
          <w:szCs w:val="24"/>
        </w:rPr>
        <w:t>MADDE 7</w:t>
      </w:r>
      <w:r w:rsidR="00EC34BA" w:rsidRPr="003D7BBE">
        <w:rPr>
          <w:sz w:val="24"/>
          <w:szCs w:val="24"/>
        </w:rPr>
        <w:t xml:space="preserve"> - (1) 100 üzerinden hesaplanmış olan başarı notunun harfli başarı notuna dönüştürülmesidir.</w:t>
      </w:r>
    </w:p>
    <w:p w:rsidR="00EC34BA" w:rsidRPr="003D7BBE" w:rsidRDefault="00EC34BA" w:rsidP="00EC34BA">
      <w:pPr>
        <w:pStyle w:val="GvdeMetni3"/>
        <w:numPr>
          <w:ilvl w:val="0"/>
          <w:numId w:val="10"/>
        </w:numPr>
        <w:shd w:val="clear" w:color="auto" w:fill="auto"/>
        <w:tabs>
          <w:tab w:val="left" w:pos="284"/>
          <w:tab w:val="left" w:pos="798"/>
        </w:tabs>
        <w:spacing w:after="120" w:line="240" w:lineRule="auto"/>
        <w:jc w:val="both"/>
        <w:rPr>
          <w:sz w:val="24"/>
          <w:szCs w:val="24"/>
        </w:rPr>
      </w:pPr>
      <w:r w:rsidRPr="003D7BBE">
        <w:rPr>
          <w:sz w:val="24"/>
          <w:szCs w:val="24"/>
        </w:rPr>
        <w:t>Başarı değerlendirmede üç farklı yöntemden biri esas alınır: Doğrudan dönüşüm sistemi (DDS), bağıl değerlendirme sistemi (BDS) veya dersin öğretim üyesinin/görevlisinin benimseyeceği diğer bir yöntem.</w:t>
      </w:r>
    </w:p>
    <w:p w:rsidR="00EC34BA" w:rsidRPr="003D7BBE" w:rsidRDefault="00EC34BA" w:rsidP="00EC34BA">
      <w:pPr>
        <w:pStyle w:val="GvdeMetni3"/>
        <w:numPr>
          <w:ilvl w:val="0"/>
          <w:numId w:val="10"/>
        </w:numPr>
        <w:shd w:val="clear" w:color="auto" w:fill="auto"/>
        <w:tabs>
          <w:tab w:val="left" w:pos="284"/>
          <w:tab w:val="left" w:pos="798"/>
        </w:tabs>
        <w:spacing w:after="120" w:line="240" w:lineRule="auto"/>
        <w:jc w:val="both"/>
        <w:rPr>
          <w:sz w:val="24"/>
          <w:szCs w:val="24"/>
        </w:rPr>
      </w:pPr>
      <w:r w:rsidRPr="003D7BBE">
        <w:rPr>
          <w:sz w:val="24"/>
          <w:szCs w:val="24"/>
        </w:rPr>
        <w:t>Başarı değerlendirme yöntemi Birim Kurulunca belirlenir veya belirleme yetkisi Birim Kurulu kararıyla öğretim üyelerine/görevlilerine verilir.</w:t>
      </w:r>
    </w:p>
    <w:p w:rsidR="00EC34BA" w:rsidRPr="003D7BBE" w:rsidRDefault="00EC34BA" w:rsidP="00EC34BA">
      <w:pPr>
        <w:pStyle w:val="GvdeMetni3"/>
        <w:numPr>
          <w:ilvl w:val="0"/>
          <w:numId w:val="11"/>
        </w:numPr>
        <w:shd w:val="clear" w:color="auto" w:fill="auto"/>
        <w:tabs>
          <w:tab w:val="left" w:pos="284"/>
          <w:tab w:val="left" w:pos="798"/>
          <w:tab w:val="left" w:pos="1110"/>
        </w:tabs>
        <w:spacing w:after="120" w:line="240" w:lineRule="auto"/>
        <w:jc w:val="both"/>
        <w:rPr>
          <w:sz w:val="24"/>
          <w:szCs w:val="24"/>
        </w:rPr>
      </w:pPr>
      <w:r w:rsidRPr="003D7BBE">
        <w:rPr>
          <w:sz w:val="24"/>
          <w:szCs w:val="24"/>
        </w:rPr>
        <w:t xml:space="preserve">Öğretim üyelerine/görevlilerine Birim Kurulunca yetki verilmesi durumunda, her bir ders için esas alınacak başarı değerlendirme yöntemi o yarıyıla/yıla ait kayıt yenileme döneminin başlamasından 15 iş günü öncesine kadar ilgili öğretim üyesi/görevlisi tarafından belirlenip </w:t>
      </w:r>
      <w:r w:rsidRPr="003D7BBE">
        <w:rPr>
          <w:sz w:val="24"/>
          <w:szCs w:val="24"/>
        </w:rPr>
        <w:lastRenderedPageBreak/>
        <w:t>ders izleme programında belirtilir.</w:t>
      </w:r>
    </w:p>
    <w:p w:rsidR="00EC34BA" w:rsidRPr="003D7BBE" w:rsidRDefault="00EC34BA" w:rsidP="00EC34BA">
      <w:pPr>
        <w:pStyle w:val="GvdeMetni3"/>
        <w:numPr>
          <w:ilvl w:val="0"/>
          <w:numId w:val="11"/>
        </w:numPr>
        <w:shd w:val="clear" w:color="auto" w:fill="auto"/>
        <w:tabs>
          <w:tab w:val="left" w:pos="284"/>
          <w:tab w:val="left" w:pos="798"/>
          <w:tab w:val="left" w:pos="1110"/>
        </w:tabs>
        <w:spacing w:after="120" w:line="240" w:lineRule="auto"/>
        <w:jc w:val="both"/>
        <w:rPr>
          <w:sz w:val="24"/>
          <w:szCs w:val="24"/>
        </w:rPr>
      </w:pPr>
      <w:r w:rsidRPr="003D7BBE">
        <w:rPr>
          <w:sz w:val="24"/>
          <w:szCs w:val="24"/>
        </w:rPr>
        <w:t>Yetki verilmemesi durumunda; başarı değerlendirme yöntemi Birim Kurulu kararınca belirlenir.</w:t>
      </w:r>
    </w:p>
    <w:p w:rsidR="00EC34BA" w:rsidRPr="003D7BBE" w:rsidRDefault="00EC34BA" w:rsidP="002D5904">
      <w:pPr>
        <w:pStyle w:val="GvdeMetni3"/>
        <w:numPr>
          <w:ilvl w:val="0"/>
          <w:numId w:val="11"/>
        </w:numPr>
        <w:shd w:val="clear" w:color="auto" w:fill="auto"/>
        <w:tabs>
          <w:tab w:val="left" w:pos="284"/>
          <w:tab w:val="left" w:pos="798"/>
          <w:tab w:val="left" w:pos="1110"/>
        </w:tabs>
        <w:spacing w:after="120" w:line="240" w:lineRule="auto"/>
        <w:jc w:val="both"/>
        <w:rPr>
          <w:b/>
          <w:bCs/>
          <w:sz w:val="22"/>
        </w:rPr>
      </w:pPr>
      <w:r w:rsidRPr="003D7BBE">
        <w:rPr>
          <w:sz w:val="24"/>
          <w:szCs w:val="24"/>
        </w:rPr>
        <w:t>Staj, dönem projesi, bitirme projesi, bitirme tezi ve seminer dersi ve benzeri derslerde bağıl değerlendirme sistemi kullanılmaz.</w:t>
      </w:r>
    </w:p>
    <w:p w:rsidR="00EC34BA" w:rsidRPr="003D7BBE" w:rsidRDefault="00EC34BA" w:rsidP="00EC34BA">
      <w:pPr>
        <w:pStyle w:val="GvdeMetni3"/>
        <w:shd w:val="clear" w:color="auto" w:fill="auto"/>
        <w:tabs>
          <w:tab w:val="left" w:pos="1110"/>
        </w:tabs>
        <w:spacing w:after="120" w:line="240" w:lineRule="auto"/>
        <w:rPr>
          <w:b/>
          <w:bCs/>
          <w:sz w:val="22"/>
        </w:rPr>
      </w:pPr>
      <w:r w:rsidRPr="003D7BBE">
        <w:rPr>
          <w:b/>
          <w:bCs/>
          <w:sz w:val="22"/>
        </w:rPr>
        <w:t>Tablo 1: Birimlerin Sınav Ağırlıkları ve Bağıl Değerlendirme Sisteminde Kullanılacak Sınırlar</w:t>
      </w:r>
    </w:p>
    <w:p w:rsidR="00847A2B" w:rsidRPr="003D7BBE" w:rsidRDefault="00847A2B" w:rsidP="00EC34BA">
      <w:pPr>
        <w:pStyle w:val="GvdeMetni3"/>
        <w:shd w:val="clear" w:color="auto" w:fill="auto"/>
        <w:tabs>
          <w:tab w:val="left" w:pos="1110"/>
        </w:tabs>
        <w:spacing w:after="120" w:line="240" w:lineRule="auto"/>
        <w:rPr>
          <w:sz w:val="22"/>
        </w:rPr>
      </w:pPr>
    </w:p>
    <w:tbl>
      <w:tblPr>
        <w:tblStyle w:val="TabloKlavuzu"/>
        <w:tblW w:w="9781" w:type="dxa"/>
        <w:tblInd w:w="-147" w:type="dxa"/>
        <w:tblLayout w:type="fixed"/>
        <w:tblLook w:val="04A0" w:firstRow="1" w:lastRow="0" w:firstColumn="1" w:lastColumn="0" w:noHBand="0" w:noVBand="1"/>
      </w:tblPr>
      <w:tblGrid>
        <w:gridCol w:w="2410"/>
        <w:gridCol w:w="1560"/>
        <w:gridCol w:w="1417"/>
        <w:gridCol w:w="1418"/>
        <w:gridCol w:w="1134"/>
        <w:gridCol w:w="850"/>
        <w:gridCol w:w="992"/>
      </w:tblGrid>
      <w:tr w:rsidR="00EC34BA" w:rsidRPr="00B54B3B" w:rsidTr="00525F34">
        <w:trPr>
          <w:trHeight w:val="227"/>
        </w:trPr>
        <w:tc>
          <w:tcPr>
            <w:tcW w:w="2410" w:type="dxa"/>
            <w:vAlign w:val="center"/>
          </w:tcPr>
          <w:p w:rsidR="00EC34BA" w:rsidRPr="00B54B3B" w:rsidRDefault="00EC34BA" w:rsidP="00DD6790">
            <w:pPr>
              <w:pStyle w:val="GvdeMetni3"/>
              <w:shd w:val="clear" w:color="auto" w:fill="auto"/>
              <w:spacing w:after="120" w:line="240" w:lineRule="auto"/>
              <w:rPr>
                <w:sz w:val="18"/>
                <w:szCs w:val="18"/>
              </w:rPr>
            </w:pPr>
            <w:r w:rsidRPr="00B54B3B">
              <w:rPr>
                <w:rStyle w:val="Bodytext85ptBold"/>
                <w:sz w:val="18"/>
                <w:szCs w:val="18"/>
              </w:rPr>
              <w:t>Birim</w:t>
            </w:r>
          </w:p>
        </w:tc>
        <w:tc>
          <w:tcPr>
            <w:tcW w:w="1560" w:type="dxa"/>
            <w:vAlign w:val="center"/>
          </w:tcPr>
          <w:p w:rsidR="00EC34BA" w:rsidRPr="00B54B3B" w:rsidRDefault="00EC34BA" w:rsidP="00525F34">
            <w:pPr>
              <w:pStyle w:val="GvdeMetni3"/>
              <w:shd w:val="clear" w:color="auto" w:fill="auto"/>
              <w:spacing w:after="120" w:line="240" w:lineRule="auto"/>
              <w:rPr>
                <w:sz w:val="18"/>
                <w:szCs w:val="18"/>
              </w:rPr>
            </w:pPr>
            <w:r w:rsidRPr="00B54B3B">
              <w:rPr>
                <w:rStyle w:val="Bodytext85ptBold"/>
                <w:sz w:val="18"/>
                <w:szCs w:val="18"/>
              </w:rPr>
              <w:t>Yarıyıl / Yıl İçi Değerlendirmesi Ağırlığı</w:t>
            </w:r>
          </w:p>
        </w:tc>
        <w:tc>
          <w:tcPr>
            <w:tcW w:w="1417" w:type="dxa"/>
            <w:vAlign w:val="center"/>
          </w:tcPr>
          <w:p w:rsidR="00EC34BA" w:rsidRPr="00B54B3B" w:rsidRDefault="00EC34BA" w:rsidP="00525F34">
            <w:pPr>
              <w:pStyle w:val="GvdeMetni3"/>
              <w:shd w:val="clear" w:color="auto" w:fill="auto"/>
              <w:spacing w:after="120" w:line="240" w:lineRule="auto"/>
              <w:rPr>
                <w:sz w:val="18"/>
                <w:szCs w:val="18"/>
              </w:rPr>
            </w:pPr>
            <w:r w:rsidRPr="00B54B3B">
              <w:rPr>
                <w:rStyle w:val="Bodytext85ptBold"/>
                <w:sz w:val="18"/>
                <w:szCs w:val="18"/>
              </w:rPr>
              <w:t>Yarıyıl/Yıl Sonu Sınavı Ağırlığı</w:t>
            </w:r>
          </w:p>
        </w:tc>
        <w:tc>
          <w:tcPr>
            <w:tcW w:w="1418" w:type="dxa"/>
            <w:vAlign w:val="center"/>
          </w:tcPr>
          <w:p w:rsidR="00EC34BA" w:rsidRPr="00B54B3B" w:rsidRDefault="00EC34BA" w:rsidP="00525F34">
            <w:pPr>
              <w:pStyle w:val="GvdeMetni3"/>
              <w:shd w:val="clear" w:color="auto" w:fill="auto"/>
              <w:spacing w:after="120" w:line="240" w:lineRule="auto"/>
              <w:rPr>
                <w:sz w:val="18"/>
                <w:szCs w:val="18"/>
              </w:rPr>
            </w:pPr>
            <w:r w:rsidRPr="00B54B3B">
              <w:rPr>
                <w:rStyle w:val="Bodytext85ptBold"/>
                <w:sz w:val="18"/>
                <w:szCs w:val="18"/>
              </w:rPr>
              <w:t>Başarı Değerlendirme Yöntemi</w:t>
            </w:r>
          </w:p>
        </w:tc>
        <w:tc>
          <w:tcPr>
            <w:tcW w:w="1134" w:type="dxa"/>
            <w:vAlign w:val="center"/>
          </w:tcPr>
          <w:p w:rsidR="00EC34BA" w:rsidRPr="00B54B3B" w:rsidRDefault="00847A2B" w:rsidP="00DD6790">
            <w:pPr>
              <w:pStyle w:val="GvdeMetni3"/>
              <w:shd w:val="clear" w:color="auto" w:fill="auto"/>
              <w:spacing w:after="120" w:line="240" w:lineRule="auto"/>
              <w:rPr>
                <w:sz w:val="18"/>
                <w:szCs w:val="18"/>
              </w:rPr>
            </w:pPr>
            <w:r w:rsidRPr="00B54B3B">
              <w:rPr>
                <w:rStyle w:val="Bodytext85ptBold"/>
                <w:sz w:val="18"/>
                <w:szCs w:val="18"/>
              </w:rPr>
              <w:t>Yarıyıl/yıl Sonu Sınavı Alt limiti (</w:t>
            </w:r>
            <w:r w:rsidR="00EC34BA" w:rsidRPr="00B54B3B">
              <w:rPr>
                <w:rStyle w:val="Bodytext85ptBold"/>
                <w:sz w:val="18"/>
                <w:szCs w:val="18"/>
              </w:rPr>
              <w:t>YSSL</w:t>
            </w:r>
            <w:r w:rsidRPr="00B54B3B">
              <w:rPr>
                <w:rStyle w:val="Bodytext85ptBold"/>
                <w:sz w:val="18"/>
                <w:szCs w:val="18"/>
              </w:rPr>
              <w:t>)</w:t>
            </w:r>
          </w:p>
        </w:tc>
        <w:tc>
          <w:tcPr>
            <w:tcW w:w="850" w:type="dxa"/>
            <w:vAlign w:val="center"/>
          </w:tcPr>
          <w:p w:rsidR="00EC34BA" w:rsidRPr="00B54B3B" w:rsidRDefault="00847A2B" w:rsidP="00DD6790">
            <w:pPr>
              <w:pStyle w:val="GvdeMetni3"/>
              <w:shd w:val="clear" w:color="auto" w:fill="auto"/>
              <w:spacing w:after="120" w:line="240" w:lineRule="auto"/>
              <w:rPr>
                <w:sz w:val="18"/>
                <w:szCs w:val="18"/>
              </w:rPr>
            </w:pPr>
            <w:r w:rsidRPr="00B54B3B">
              <w:rPr>
                <w:rStyle w:val="Bodytext85ptBold"/>
                <w:sz w:val="18"/>
                <w:szCs w:val="18"/>
              </w:rPr>
              <w:t>Başarı notu alt limiti (</w:t>
            </w:r>
            <w:r w:rsidR="00EC34BA" w:rsidRPr="00B54B3B">
              <w:rPr>
                <w:rStyle w:val="Bodytext85ptBold"/>
                <w:sz w:val="18"/>
                <w:szCs w:val="18"/>
              </w:rPr>
              <w:t>BNAL</w:t>
            </w:r>
            <w:r w:rsidRPr="00B54B3B">
              <w:rPr>
                <w:rStyle w:val="Bodytext85ptBold"/>
                <w:sz w:val="18"/>
                <w:szCs w:val="18"/>
              </w:rPr>
              <w:t>)</w:t>
            </w:r>
          </w:p>
        </w:tc>
        <w:tc>
          <w:tcPr>
            <w:tcW w:w="992" w:type="dxa"/>
            <w:vAlign w:val="center"/>
          </w:tcPr>
          <w:p w:rsidR="00EC34BA" w:rsidRPr="00B54B3B" w:rsidRDefault="00525F34" w:rsidP="00DD6790">
            <w:pPr>
              <w:pStyle w:val="GvdeMetni3"/>
              <w:shd w:val="clear" w:color="auto" w:fill="auto"/>
              <w:spacing w:after="120" w:line="240" w:lineRule="auto"/>
              <w:rPr>
                <w:sz w:val="18"/>
                <w:szCs w:val="18"/>
              </w:rPr>
            </w:pPr>
            <w:r w:rsidRPr="00B54B3B">
              <w:rPr>
                <w:rStyle w:val="Bodytext85ptBold"/>
                <w:sz w:val="18"/>
                <w:szCs w:val="18"/>
              </w:rPr>
              <w:t>B</w:t>
            </w:r>
            <w:r w:rsidR="00847A2B" w:rsidRPr="00B54B3B">
              <w:rPr>
                <w:rStyle w:val="Bodytext85ptBold"/>
                <w:sz w:val="18"/>
                <w:szCs w:val="18"/>
              </w:rPr>
              <w:t>ağıl değerlendirmeye katma limiti (</w:t>
            </w:r>
            <w:r w:rsidR="00EC34BA" w:rsidRPr="00B54B3B">
              <w:rPr>
                <w:rStyle w:val="Bodytext85ptBold"/>
                <w:sz w:val="18"/>
                <w:szCs w:val="18"/>
              </w:rPr>
              <w:t>BDKL</w:t>
            </w:r>
            <w:r w:rsidR="00847A2B" w:rsidRPr="00B54B3B">
              <w:rPr>
                <w:rStyle w:val="Bodytext85ptBold"/>
                <w:sz w:val="18"/>
                <w:szCs w:val="18"/>
              </w:rPr>
              <w:t>)</w:t>
            </w: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Güzel Sanatlar ve Mimarlık Fakültesi</w:t>
            </w:r>
          </w:p>
        </w:tc>
        <w:tc>
          <w:tcPr>
            <w:tcW w:w="1560" w:type="dxa"/>
            <w:vAlign w:val="center"/>
          </w:tcPr>
          <w:p w:rsidR="00EC34BA" w:rsidRPr="00B54B3B" w:rsidRDefault="00EC7E09" w:rsidP="00B54B3B">
            <w:pPr>
              <w:jc w:val="center"/>
              <w:rPr>
                <w:rStyle w:val="Bodytext85pt"/>
                <w:rFonts w:eastAsia="Courier New"/>
                <w:sz w:val="18"/>
                <w:szCs w:val="18"/>
              </w:rPr>
            </w:pPr>
            <w:r>
              <w:rPr>
                <w:rStyle w:val="Bodytext85pt"/>
                <w:rFonts w:eastAsia="Courier New"/>
                <w:sz w:val="18"/>
                <w:szCs w:val="18"/>
              </w:rPr>
              <w:t>% 6</w:t>
            </w:r>
            <w:r w:rsidR="00EC34BA" w:rsidRPr="00B54B3B">
              <w:rPr>
                <w:rStyle w:val="Bodytext85pt"/>
                <w:rFonts w:eastAsia="Courier New"/>
                <w:sz w:val="18"/>
                <w:szCs w:val="18"/>
              </w:rPr>
              <w:t>0</w:t>
            </w:r>
          </w:p>
        </w:tc>
        <w:tc>
          <w:tcPr>
            <w:tcW w:w="1417" w:type="dxa"/>
            <w:vAlign w:val="center"/>
          </w:tcPr>
          <w:p w:rsidR="00EC34BA" w:rsidRPr="00B54B3B" w:rsidRDefault="00EC7E09" w:rsidP="00B54B3B">
            <w:pPr>
              <w:jc w:val="center"/>
              <w:rPr>
                <w:rStyle w:val="Bodytext85pt"/>
                <w:rFonts w:eastAsia="Courier New"/>
                <w:sz w:val="18"/>
                <w:szCs w:val="18"/>
              </w:rPr>
            </w:pPr>
            <w:r>
              <w:rPr>
                <w:rStyle w:val="Bodytext85pt"/>
                <w:rFonts w:eastAsia="Courier New"/>
                <w:sz w:val="18"/>
                <w:szCs w:val="18"/>
              </w:rPr>
              <w:t>% 4</w:t>
            </w:r>
            <w:r w:rsidR="00EC34BA" w:rsidRPr="00B54B3B">
              <w:rPr>
                <w:rStyle w:val="Bodytext85pt"/>
                <w:rFonts w:eastAsia="Courier New"/>
                <w:sz w:val="18"/>
                <w:szCs w:val="18"/>
              </w:rPr>
              <w:t>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DDS</w:t>
            </w:r>
          </w:p>
        </w:tc>
        <w:tc>
          <w:tcPr>
            <w:tcW w:w="1134" w:type="dxa"/>
            <w:vAlign w:val="center"/>
          </w:tcPr>
          <w:p w:rsidR="00EC34BA" w:rsidRPr="00B54B3B" w:rsidRDefault="00EC34BA" w:rsidP="00B54B3B">
            <w:pPr>
              <w:jc w:val="center"/>
              <w:rPr>
                <w:rStyle w:val="Bodytext85pt"/>
                <w:rFonts w:eastAsia="Courier New"/>
                <w:sz w:val="18"/>
                <w:szCs w:val="18"/>
              </w:rPr>
            </w:pPr>
          </w:p>
        </w:tc>
        <w:tc>
          <w:tcPr>
            <w:tcW w:w="850" w:type="dxa"/>
            <w:vAlign w:val="center"/>
          </w:tcPr>
          <w:p w:rsidR="00EC34BA" w:rsidRPr="00B54B3B" w:rsidRDefault="00EC34BA" w:rsidP="00B54B3B">
            <w:pPr>
              <w:jc w:val="center"/>
              <w:rPr>
                <w:rStyle w:val="Bodytext85pt"/>
                <w:rFonts w:eastAsia="Courier New"/>
                <w:sz w:val="18"/>
                <w:szCs w:val="18"/>
              </w:rPr>
            </w:pPr>
          </w:p>
        </w:tc>
        <w:tc>
          <w:tcPr>
            <w:tcW w:w="992" w:type="dxa"/>
            <w:vAlign w:val="center"/>
          </w:tcPr>
          <w:p w:rsidR="00EC34BA" w:rsidRPr="00B54B3B" w:rsidRDefault="00EC34BA" w:rsidP="00B54B3B">
            <w:pPr>
              <w:jc w:val="center"/>
              <w:rPr>
                <w:rStyle w:val="Bodytext85pt"/>
                <w:rFonts w:eastAsia="Courier New"/>
                <w:sz w:val="18"/>
                <w:szCs w:val="18"/>
              </w:rPr>
            </w:pP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Hukuk Fakültesi</w:t>
            </w:r>
          </w:p>
        </w:tc>
        <w:tc>
          <w:tcPr>
            <w:tcW w:w="156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BDS</w:t>
            </w:r>
          </w:p>
        </w:tc>
        <w:tc>
          <w:tcPr>
            <w:tcW w:w="1134"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85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992"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20</w:t>
            </w: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İktisadi, İdari ve Sosyal Bilimler Fakültesi</w:t>
            </w:r>
          </w:p>
        </w:tc>
        <w:tc>
          <w:tcPr>
            <w:tcW w:w="156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BDS</w:t>
            </w:r>
          </w:p>
        </w:tc>
        <w:tc>
          <w:tcPr>
            <w:tcW w:w="1134"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85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992"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20</w:t>
            </w: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Mühendislik Fakültesi</w:t>
            </w:r>
          </w:p>
        </w:tc>
        <w:tc>
          <w:tcPr>
            <w:tcW w:w="1560" w:type="dxa"/>
            <w:vAlign w:val="center"/>
          </w:tcPr>
          <w:p w:rsidR="00EC34BA" w:rsidRPr="00B54B3B" w:rsidRDefault="000E434A" w:rsidP="00B54B3B">
            <w:pPr>
              <w:jc w:val="center"/>
              <w:rPr>
                <w:rStyle w:val="Bodytext85pt"/>
                <w:rFonts w:eastAsia="Courier New"/>
                <w:sz w:val="18"/>
                <w:szCs w:val="18"/>
              </w:rPr>
            </w:pPr>
            <w:r>
              <w:rPr>
                <w:rStyle w:val="Bodytext85pt"/>
                <w:rFonts w:eastAsia="Courier New"/>
                <w:sz w:val="18"/>
                <w:szCs w:val="18"/>
              </w:rPr>
              <w:t>% 4</w:t>
            </w:r>
            <w:r w:rsidR="00EC34BA" w:rsidRPr="00B54B3B">
              <w:rPr>
                <w:rStyle w:val="Bodytext85pt"/>
                <w:rFonts w:eastAsia="Courier New"/>
                <w:sz w:val="18"/>
                <w:szCs w:val="18"/>
              </w:rPr>
              <w:t>0</w:t>
            </w:r>
          </w:p>
        </w:tc>
        <w:tc>
          <w:tcPr>
            <w:tcW w:w="1417" w:type="dxa"/>
            <w:vAlign w:val="center"/>
          </w:tcPr>
          <w:p w:rsidR="00EC34BA" w:rsidRPr="00B54B3B" w:rsidRDefault="000E434A" w:rsidP="00B54B3B">
            <w:pPr>
              <w:jc w:val="center"/>
              <w:rPr>
                <w:rStyle w:val="Bodytext85pt"/>
                <w:rFonts w:eastAsia="Courier New"/>
                <w:sz w:val="18"/>
                <w:szCs w:val="18"/>
              </w:rPr>
            </w:pPr>
            <w:r>
              <w:rPr>
                <w:rStyle w:val="Bodytext85pt"/>
                <w:rFonts w:eastAsia="Courier New"/>
                <w:sz w:val="18"/>
                <w:szCs w:val="18"/>
              </w:rPr>
              <w:t>% 6</w:t>
            </w:r>
            <w:r w:rsidR="00EC34BA" w:rsidRPr="00B54B3B">
              <w:rPr>
                <w:rStyle w:val="Bodytext85pt"/>
                <w:rFonts w:eastAsia="Courier New"/>
                <w:sz w:val="18"/>
                <w:szCs w:val="18"/>
              </w:rPr>
              <w:t>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BDS</w:t>
            </w:r>
          </w:p>
        </w:tc>
        <w:tc>
          <w:tcPr>
            <w:tcW w:w="1134"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85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992"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20</w:t>
            </w: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Turizm Fakültesi</w:t>
            </w:r>
          </w:p>
        </w:tc>
        <w:tc>
          <w:tcPr>
            <w:tcW w:w="156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BDS</w:t>
            </w:r>
          </w:p>
        </w:tc>
        <w:tc>
          <w:tcPr>
            <w:tcW w:w="1134"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85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992"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20</w:t>
            </w: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Adalet Meslek Yüksekokulu</w:t>
            </w:r>
          </w:p>
        </w:tc>
        <w:tc>
          <w:tcPr>
            <w:tcW w:w="156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BDS</w:t>
            </w:r>
          </w:p>
        </w:tc>
        <w:tc>
          <w:tcPr>
            <w:tcW w:w="1134"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85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992"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20</w:t>
            </w: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Meslek Yüksekokulu</w:t>
            </w:r>
          </w:p>
        </w:tc>
        <w:tc>
          <w:tcPr>
            <w:tcW w:w="156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BDS</w:t>
            </w:r>
          </w:p>
        </w:tc>
        <w:tc>
          <w:tcPr>
            <w:tcW w:w="1134"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85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35</w:t>
            </w:r>
          </w:p>
        </w:tc>
        <w:tc>
          <w:tcPr>
            <w:tcW w:w="992"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20</w:t>
            </w:r>
          </w:p>
        </w:tc>
      </w:tr>
      <w:tr w:rsidR="00B54B3B" w:rsidRPr="00B54B3B" w:rsidTr="00B54B3B">
        <w:trPr>
          <w:trHeight w:val="227"/>
        </w:trPr>
        <w:tc>
          <w:tcPr>
            <w:tcW w:w="2410" w:type="dxa"/>
            <w:vAlign w:val="center"/>
          </w:tcPr>
          <w:p w:rsidR="00B54B3B" w:rsidRPr="00B54B3B" w:rsidRDefault="00B54B3B" w:rsidP="00B54B3B">
            <w:pPr>
              <w:rPr>
                <w:rStyle w:val="Bodytext85pt"/>
                <w:rFonts w:eastAsia="Courier New"/>
                <w:sz w:val="18"/>
                <w:szCs w:val="18"/>
              </w:rPr>
            </w:pPr>
            <w:r w:rsidRPr="00B54B3B">
              <w:rPr>
                <w:rStyle w:val="Bodytext85pt"/>
                <w:rFonts w:eastAsia="Courier New"/>
                <w:sz w:val="18"/>
                <w:szCs w:val="18"/>
              </w:rPr>
              <w:t>Sağlık Hizmetleri Meslek Yüksekokulu</w:t>
            </w:r>
          </w:p>
        </w:tc>
        <w:tc>
          <w:tcPr>
            <w:tcW w:w="1560" w:type="dxa"/>
            <w:vAlign w:val="center"/>
          </w:tcPr>
          <w:p w:rsidR="00B54B3B" w:rsidRPr="00B54B3B" w:rsidRDefault="00B54B3B"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B54B3B" w:rsidRPr="00B54B3B" w:rsidRDefault="00B54B3B"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B54B3B" w:rsidRPr="00B54B3B" w:rsidRDefault="00B54B3B" w:rsidP="00B54B3B">
            <w:pPr>
              <w:jc w:val="center"/>
              <w:rPr>
                <w:rStyle w:val="Bodytext85pt"/>
                <w:rFonts w:eastAsia="Courier New"/>
                <w:sz w:val="18"/>
                <w:szCs w:val="18"/>
              </w:rPr>
            </w:pPr>
            <w:r w:rsidRPr="00B54B3B">
              <w:rPr>
                <w:rStyle w:val="Bodytext85pt"/>
                <w:rFonts w:eastAsia="Courier New"/>
                <w:sz w:val="18"/>
                <w:szCs w:val="18"/>
              </w:rPr>
              <w:t>DDS</w:t>
            </w:r>
          </w:p>
        </w:tc>
        <w:tc>
          <w:tcPr>
            <w:tcW w:w="1134" w:type="dxa"/>
            <w:vAlign w:val="center"/>
          </w:tcPr>
          <w:p w:rsidR="00B54B3B" w:rsidRPr="00B54B3B" w:rsidRDefault="00B54B3B" w:rsidP="00B54B3B">
            <w:pPr>
              <w:jc w:val="center"/>
              <w:rPr>
                <w:rStyle w:val="Bodytext85pt"/>
                <w:rFonts w:eastAsia="Courier New"/>
                <w:sz w:val="18"/>
                <w:szCs w:val="18"/>
              </w:rPr>
            </w:pPr>
          </w:p>
        </w:tc>
        <w:tc>
          <w:tcPr>
            <w:tcW w:w="850" w:type="dxa"/>
            <w:vAlign w:val="center"/>
          </w:tcPr>
          <w:p w:rsidR="00B54B3B" w:rsidRPr="00B54B3B" w:rsidRDefault="00B54B3B" w:rsidP="00B54B3B">
            <w:pPr>
              <w:jc w:val="center"/>
              <w:rPr>
                <w:rStyle w:val="Bodytext85pt"/>
                <w:rFonts w:eastAsia="Courier New"/>
                <w:sz w:val="18"/>
                <w:szCs w:val="18"/>
              </w:rPr>
            </w:pPr>
          </w:p>
        </w:tc>
        <w:tc>
          <w:tcPr>
            <w:tcW w:w="992" w:type="dxa"/>
            <w:vAlign w:val="center"/>
          </w:tcPr>
          <w:p w:rsidR="00B54B3B" w:rsidRPr="00B54B3B" w:rsidRDefault="00B54B3B" w:rsidP="00B54B3B">
            <w:pPr>
              <w:jc w:val="center"/>
              <w:rPr>
                <w:rStyle w:val="Bodytext85pt"/>
                <w:rFonts w:eastAsia="Courier New"/>
                <w:sz w:val="18"/>
                <w:szCs w:val="18"/>
              </w:rPr>
            </w:pPr>
          </w:p>
        </w:tc>
      </w:tr>
      <w:tr w:rsidR="00EC34BA" w:rsidRPr="00B54B3B" w:rsidTr="00B54B3B">
        <w:trPr>
          <w:trHeight w:val="227"/>
        </w:trPr>
        <w:tc>
          <w:tcPr>
            <w:tcW w:w="2410" w:type="dxa"/>
            <w:vAlign w:val="center"/>
          </w:tcPr>
          <w:p w:rsidR="00EC34BA" w:rsidRPr="00B54B3B" w:rsidRDefault="00EC34BA" w:rsidP="00B54B3B">
            <w:pPr>
              <w:rPr>
                <w:rStyle w:val="Bodytext85pt"/>
                <w:rFonts w:eastAsia="Courier New"/>
                <w:sz w:val="18"/>
                <w:szCs w:val="18"/>
              </w:rPr>
            </w:pPr>
            <w:r w:rsidRPr="00B54B3B">
              <w:rPr>
                <w:rStyle w:val="Bodytext85pt"/>
                <w:rFonts w:eastAsia="Courier New"/>
                <w:sz w:val="18"/>
                <w:szCs w:val="18"/>
              </w:rPr>
              <w:t>Lisansüstü Eğitim Enstitüsü</w:t>
            </w:r>
          </w:p>
        </w:tc>
        <w:tc>
          <w:tcPr>
            <w:tcW w:w="1560"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EC34BA" w:rsidRPr="00B54B3B" w:rsidRDefault="00EC34BA" w:rsidP="00B54B3B">
            <w:pPr>
              <w:jc w:val="center"/>
              <w:rPr>
                <w:rStyle w:val="Bodytext85pt"/>
                <w:rFonts w:eastAsia="Courier New"/>
                <w:sz w:val="18"/>
                <w:szCs w:val="18"/>
              </w:rPr>
            </w:pPr>
            <w:r w:rsidRPr="00B54B3B">
              <w:rPr>
                <w:rStyle w:val="Bodytext85pt"/>
                <w:rFonts w:eastAsia="Courier New"/>
                <w:sz w:val="18"/>
                <w:szCs w:val="18"/>
              </w:rPr>
              <w:t>DDS</w:t>
            </w:r>
          </w:p>
        </w:tc>
        <w:tc>
          <w:tcPr>
            <w:tcW w:w="1134" w:type="dxa"/>
            <w:vAlign w:val="center"/>
          </w:tcPr>
          <w:p w:rsidR="00EC34BA" w:rsidRPr="00B54B3B" w:rsidRDefault="00EC34BA" w:rsidP="00B54B3B">
            <w:pPr>
              <w:jc w:val="center"/>
              <w:rPr>
                <w:rStyle w:val="Bodytext85pt"/>
                <w:rFonts w:eastAsia="Courier New"/>
                <w:sz w:val="18"/>
                <w:szCs w:val="18"/>
              </w:rPr>
            </w:pPr>
          </w:p>
        </w:tc>
        <w:tc>
          <w:tcPr>
            <w:tcW w:w="850" w:type="dxa"/>
            <w:vAlign w:val="center"/>
          </w:tcPr>
          <w:p w:rsidR="00EC34BA" w:rsidRPr="00B54B3B" w:rsidRDefault="00EC34BA" w:rsidP="00B54B3B">
            <w:pPr>
              <w:jc w:val="center"/>
              <w:rPr>
                <w:rStyle w:val="Bodytext85pt"/>
                <w:rFonts w:eastAsia="Courier New"/>
                <w:sz w:val="18"/>
                <w:szCs w:val="18"/>
              </w:rPr>
            </w:pPr>
          </w:p>
        </w:tc>
        <w:tc>
          <w:tcPr>
            <w:tcW w:w="992" w:type="dxa"/>
            <w:vAlign w:val="center"/>
          </w:tcPr>
          <w:p w:rsidR="00EC34BA" w:rsidRPr="00B54B3B" w:rsidRDefault="00EC34BA" w:rsidP="00B54B3B">
            <w:pPr>
              <w:jc w:val="center"/>
              <w:rPr>
                <w:rStyle w:val="Bodytext85pt"/>
                <w:rFonts w:eastAsia="Courier New"/>
                <w:sz w:val="18"/>
                <w:szCs w:val="18"/>
              </w:rPr>
            </w:pPr>
          </w:p>
        </w:tc>
      </w:tr>
      <w:tr w:rsidR="00847A2B" w:rsidRPr="00B54B3B" w:rsidTr="00B54B3B">
        <w:trPr>
          <w:trHeight w:val="227"/>
        </w:trPr>
        <w:tc>
          <w:tcPr>
            <w:tcW w:w="2410" w:type="dxa"/>
            <w:vAlign w:val="center"/>
          </w:tcPr>
          <w:p w:rsidR="00847A2B" w:rsidRPr="00B54B3B" w:rsidRDefault="00847A2B" w:rsidP="00B54B3B">
            <w:pPr>
              <w:rPr>
                <w:rStyle w:val="Bodytext85pt"/>
                <w:rFonts w:eastAsia="Courier New"/>
                <w:sz w:val="18"/>
                <w:szCs w:val="18"/>
              </w:rPr>
            </w:pPr>
            <w:r w:rsidRPr="00B54B3B">
              <w:rPr>
                <w:rStyle w:val="Bodytext85pt"/>
                <w:rFonts w:eastAsia="Courier New"/>
                <w:sz w:val="18"/>
                <w:szCs w:val="18"/>
              </w:rPr>
              <w:t>Sağlık Bilimleri Fakültesi</w:t>
            </w:r>
          </w:p>
        </w:tc>
        <w:tc>
          <w:tcPr>
            <w:tcW w:w="1560" w:type="dxa"/>
            <w:vAlign w:val="center"/>
          </w:tcPr>
          <w:p w:rsidR="00847A2B" w:rsidRPr="00B54B3B" w:rsidRDefault="00847A2B" w:rsidP="00B54B3B">
            <w:pPr>
              <w:jc w:val="center"/>
              <w:rPr>
                <w:rStyle w:val="Bodytext85pt"/>
                <w:rFonts w:eastAsia="Courier New"/>
                <w:sz w:val="18"/>
                <w:szCs w:val="18"/>
              </w:rPr>
            </w:pPr>
            <w:r w:rsidRPr="00B54B3B">
              <w:rPr>
                <w:rStyle w:val="Bodytext85pt"/>
                <w:rFonts w:eastAsia="Courier New"/>
                <w:sz w:val="18"/>
                <w:szCs w:val="18"/>
              </w:rPr>
              <w:t>%40</w:t>
            </w:r>
          </w:p>
        </w:tc>
        <w:tc>
          <w:tcPr>
            <w:tcW w:w="1417" w:type="dxa"/>
            <w:vAlign w:val="center"/>
          </w:tcPr>
          <w:p w:rsidR="00847A2B" w:rsidRPr="00B54B3B" w:rsidRDefault="00847A2B" w:rsidP="00B54B3B">
            <w:pPr>
              <w:jc w:val="center"/>
              <w:rPr>
                <w:rStyle w:val="Bodytext85pt"/>
                <w:rFonts w:eastAsia="Courier New"/>
                <w:sz w:val="18"/>
                <w:szCs w:val="18"/>
              </w:rPr>
            </w:pPr>
            <w:r w:rsidRPr="00B54B3B">
              <w:rPr>
                <w:rStyle w:val="Bodytext85pt"/>
                <w:rFonts w:eastAsia="Courier New"/>
                <w:sz w:val="18"/>
                <w:szCs w:val="18"/>
              </w:rPr>
              <w:t>%60</w:t>
            </w:r>
          </w:p>
        </w:tc>
        <w:tc>
          <w:tcPr>
            <w:tcW w:w="1418" w:type="dxa"/>
            <w:vAlign w:val="center"/>
          </w:tcPr>
          <w:p w:rsidR="00847A2B" w:rsidRPr="00B54B3B" w:rsidRDefault="00847A2B" w:rsidP="00B54B3B">
            <w:pPr>
              <w:jc w:val="center"/>
              <w:rPr>
                <w:rStyle w:val="Bodytext85pt"/>
                <w:rFonts w:eastAsia="Courier New"/>
                <w:sz w:val="18"/>
                <w:szCs w:val="18"/>
              </w:rPr>
            </w:pPr>
            <w:r w:rsidRPr="00B54B3B">
              <w:rPr>
                <w:rStyle w:val="Bodytext85pt"/>
                <w:rFonts w:eastAsia="Courier New"/>
                <w:sz w:val="18"/>
                <w:szCs w:val="18"/>
              </w:rPr>
              <w:t>DDS</w:t>
            </w:r>
          </w:p>
        </w:tc>
        <w:tc>
          <w:tcPr>
            <w:tcW w:w="1134" w:type="dxa"/>
            <w:vAlign w:val="center"/>
          </w:tcPr>
          <w:p w:rsidR="00847A2B" w:rsidRPr="00B54B3B" w:rsidRDefault="00847A2B" w:rsidP="00B54B3B">
            <w:pPr>
              <w:jc w:val="center"/>
              <w:rPr>
                <w:rStyle w:val="Bodytext85pt"/>
                <w:rFonts w:eastAsia="Courier New"/>
                <w:sz w:val="18"/>
                <w:szCs w:val="18"/>
              </w:rPr>
            </w:pPr>
          </w:p>
        </w:tc>
        <w:tc>
          <w:tcPr>
            <w:tcW w:w="850" w:type="dxa"/>
            <w:vAlign w:val="center"/>
          </w:tcPr>
          <w:p w:rsidR="00847A2B" w:rsidRPr="00B54B3B" w:rsidRDefault="00847A2B" w:rsidP="00B54B3B">
            <w:pPr>
              <w:jc w:val="center"/>
              <w:rPr>
                <w:rStyle w:val="Bodytext85pt"/>
                <w:rFonts w:eastAsia="Courier New"/>
                <w:sz w:val="18"/>
                <w:szCs w:val="18"/>
              </w:rPr>
            </w:pPr>
          </w:p>
        </w:tc>
        <w:tc>
          <w:tcPr>
            <w:tcW w:w="992" w:type="dxa"/>
            <w:vAlign w:val="center"/>
          </w:tcPr>
          <w:p w:rsidR="00847A2B" w:rsidRPr="00B54B3B" w:rsidRDefault="00847A2B" w:rsidP="00B54B3B">
            <w:pPr>
              <w:jc w:val="center"/>
              <w:rPr>
                <w:rStyle w:val="Bodytext85pt"/>
                <w:rFonts w:eastAsia="Courier New"/>
                <w:sz w:val="18"/>
                <w:szCs w:val="18"/>
              </w:rPr>
            </w:pPr>
          </w:p>
        </w:tc>
      </w:tr>
      <w:tr w:rsidR="00102EE2" w:rsidRPr="00B54B3B" w:rsidTr="00B54B3B">
        <w:trPr>
          <w:trHeight w:val="227"/>
        </w:trPr>
        <w:tc>
          <w:tcPr>
            <w:tcW w:w="2410" w:type="dxa"/>
            <w:vAlign w:val="center"/>
          </w:tcPr>
          <w:p w:rsidR="00102EE2" w:rsidRPr="00B54B3B" w:rsidRDefault="00102EE2" w:rsidP="00B54B3B">
            <w:pPr>
              <w:rPr>
                <w:rStyle w:val="Bodytext85pt"/>
                <w:rFonts w:eastAsia="Courier New"/>
                <w:sz w:val="18"/>
                <w:szCs w:val="18"/>
              </w:rPr>
            </w:pPr>
            <w:r w:rsidRPr="00B54B3B">
              <w:rPr>
                <w:rStyle w:val="Bodytext85pt"/>
                <w:rFonts w:eastAsia="Courier New"/>
                <w:sz w:val="18"/>
                <w:szCs w:val="18"/>
              </w:rPr>
              <w:t>Diş Hekimliği Fakültesi</w:t>
            </w:r>
          </w:p>
        </w:tc>
        <w:tc>
          <w:tcPr>
            <w:tcW w:w="1560" w:type="dxa"/>
            <w:vAlign w:val="center"/>
          </w:tcPr>
          <w:p w:rsidR="00102EE2" w:rsidRPr="00B54B3B" w:rsidRDefault="00102EE2" w:rsidP="00B54B3B">
            <w:pPr>
              <w:jc w:val="center"/>
              <w:rPr>
                <w:rStyle w:val="Bodytext85pt"/>
                <w:rFonts w:eastAsia="Courier New"/>
                <w:sz w:val="18"/>
                <w:szCs w:val="18"/>
              </w:rPr>
            </w:pPr>
            <w:r w:rsidRPr="00B54B3B">
              <w:rPr>
                <w:rStyle w:val="Bodytext85pt"/>
                <w:rFonts w:eastAsia="Courier New"/>
                <w:sz w:val="18"/>
                <w:szCs w:val="18"/>
              </w:rPr>
              <w:t>% 40</w:t>
            </w:r>
          </w:p>
        </w:tc>
        <w:tc>
          <w:tcPr>
            <w:tcW w:w="1417" w:type="dxa"/>
            <w:vAlign w:val="center"/>
          </w:tcPr>
          <w:p w:rsidR="00102EE2" w:rsidRPr="00B54B3B" w:rsidRDefault="00102EE2" w:rsidP="00B54B3B">
            <w:pPr>
              <w:jc w:val="center"/>
              <w:rPr>
                <w:rStyle w:val="Bodytext85pt"/>
                <w:rFonts w:eastAsia="Courier New"/>
                <w:sz w:val="18"/>
                <w:szCs w:val="18"/>
              </w:rPr>
            </w:pPr>
            <w:r w:rsidRPr="00B54B3B">
              <w:rPr>
                <w:rStyle w:val="Bodytext85pt"/>
                <w:rFonts w:eastAsia="Courier New"/>
                <w:sz w:val="18"/>
                <w:szCs w:val="18"/>
              </w:rPr>
              <w:t>% 60</w:t>
            </w:r>
          </w:p>
        </w:tc>
        <w:tc>
          <w:tcPr>
            <w:tcW w:w="1418" w:type="dxa"/>
            <w:vAlign w:val="center"/>
          </w:tcPr>
          <w:p w:rsidR="00102EE2" w:rsidRPr="00B54B3B" w:rsidRDefault="00102EE2" w:rsidP="00B54B3B">
            <w:pPr>
              <w:jc w:val="center"/>
              <w:rPr>
                <w:rStyle w:val="Bodytext85pt"/>
                <w:rFonts w:eastAsia="Courier New"/>
                <w:sz w:val="18"/>
                <w:szCs w:val="18"/>
              </w:rPr>
            </w:pPr>
            <w:r w:rsidRPr="00B54B3B">
              <w:rPr>
                <w:rStyle w:val="Bodytext85pt"/>
                <w:rFonts w:eastAsia="Courier New"/>
                <w:sz w:val="18"/>
                <w:szCs w:val="18"/>
              </w:rPr>
              <w:t>DDS</w:t>
            </w:r>
          </w:p>
        </w:tc>
        <w:tc>
          <w:tcPr>
            <w:tcW w:w="1134" w:type="dxa"/>
            <w:vAlign w:val="center"/>
          </w:tcPr>
          <w:p w:rsidR="00102EE2" w:rsidRPr="00B54B3B" w:rsidRDefault="00102EE2" w:rsidP="00B54B3B">
            <w:pPr>
              <w:jc w:val="center"/>
              <w:rPr>
                <w:rStyle w:val="Bodytext85pt"/>
                <w:rFonts w:eastAsia="Courier New"/>
                <w:sz w:val="18"/>
                <w:szCs w:val="18"/>
              </w:rPr>
            </w:pPr>
          </w:p>
        </w:tc>
        <w:tc>
          <w:tcPr>
            <w:tcW w:w="850" w:type="dxa"/>
            <w:vAlign w:val="center"/>
          </w:tcPr>
          <w:p w:rsidR="00102EE2" w:rsidRPr="00B54B3B" w:rsidRDefault="00102EE2" w:rsidP="00B54B3B">
            <w:pPr>
              <w:jc w:val="center"/>
              <w:rPr>
                <w:rStyle w:val="Bodytext85pt"/>
                <w:rFonts w:eastAsia="Courier New"/>
                <w:sz w:val="18"/>
                <w:szCs w:val="18"/>
              </w:rPr>
            </w:pPr>
          </w:p>
        </w:tc>
        <w:tc>
          <w:tcPr>
            <w:tcW w:w="992" w:type="dxa"/>
            <w:vAlign w:val="center"/>
          </w:tcPr>
          <w:p w:rsidR="00102EE2" w:rsidRPr="00B54B3B" w:rsidRDefault="00102EE2" w:rsidP="00B54B3B">
            <w:pPr>
              <w:jc w:val="center"/>
              <w:rPr>
                <w:rStyle w:val="Bodytext85pt"/>
                <w:rFonts w:eastAsia="Courier New"/>
                <w:sz w:val="18"/>
                <w:szCs w:val="18"/>
              </w:rPr>
            </w:pPr>
          </w:p>
        </w:tc>
      </w:tr>
    </w:tbl>
    <w:p w:rsidR="0022257D" w:rsidRPr="003D7BBE" w:rsidRDefault="0022257D" w:rsidP="00EC34BA">
      <w:pPr>
        <w:pStyle w:val="GvdeMetni3"/>
        <w:shd w:val="clear" w:color="auto" w:fill="auto"/>
        <w:tabs>
          <w:tab w:val="left" w:pos="284"/>
          <w:tab w:val="left" w:pos="798"/>
          <w:tab w:val="left" w:pos="1110"/>
        </w:tabs>
        <w:spacing w:after="120" w:line="276" w:lineRule="auto"/>
        <w:jc w:val="both"/>
        <w:rPr>
          <w:sz w:val="24"/>
          <w:szCs w:val="24"/>
        </w:rPr>
      </w:pPr>
    </w:p>
    <w:p w:rsidR="00602105" w:rsidRPr="003D7BBE" w:rsidRDefault="00863C90" w:rsidP="00B17F67">
      <w:pPr>
        <w:pStyle w:val="GvdeMetni3"/>
        <w:shd w:val="clear" w:color="auto" w:fill="auto"/>
        <w:spacing w:after="120" w:line="276" w:lineRule="auto"/>
        <w:jc w:val="both"/>
        <w:rPr>
          <w:b/>
          <w:sz w:val="24"/>
          <w:szCs w:val="24"/>
        </w:rPr>
      </w:pPr>
      <w:r w:rsidRPr="003D7BBE">
        <w:rPr>
          <w:b/>
          <w:sz w:val="24"/>
          <w:szCs w:val="24"/>
        </w:rPr>
        <w:t>Doğrudan dönüşüm sistemi (DDS)</w:t>
      </w:r>
    </w:p>
    <w:p w:rsidR="00602105" w:rsidRPr="003D7BBE" w:rsidRDefault="00863C90" w:rsidP="00B17F67">
      <w:pPr>
        <w:pStyle w:val="GvdeMetni3"/>
        <w:shd w:val="clear" w:color="auto" w:fill="auto"/>
        <w:spacing w:after="120" w:line="276" w:lineRule="auto"/>
        <w:jc w:val="both"/>
        <w:rPr>
          <w:sz w:val="24"/>
          <w:szCs w:val="24"/>
        </w:rPr>
      </w:pPr>
      <w:r w:rsidRPr="003D7BBE">
        <w:rPr>
          <w:b/>
          <w:sz w:val="24"/>
          <w:szCs w:val="24"/>
        </w:rPr>
        <w:t xml:space="preserve">MADDE </w:t>
      </w:r>
      <w:r w:rsidR="00D14F56" w:rsidRPr="003D7BBE">
        <w:rPr>
          <w:b/>
          <w:sz w:val="24"/>
          <w:szCs w:val="24"/>
        </w:rPr>
        <w:t>8</w:t>
      </w:r>
      <w:r w:rsidRPr="003D7BBE">
        <w:rPr>
          <w:sz w:val="24"/>
          <w:szCs w:val="24"/>
        </w:rPr>
        <w:t xml:space="preserve"> - (1) Bağıl değerlendirme uygulanmayan derslerde, 100’lük başarı notunu harfli başarı notuna çevirirken kullanılacak doğrudan dönüşüm sistemi Tablo 2’de yer almaktadır.</w:t>
      </w:r>
    </w:p>
    <w:p w:rsidR="00BA167C" w:rsidRPr="003D7BBE" w:rsidRDefault="00BA167C" w:rsidP="00B17F67">
      <w:pPr>
        <w:pStyle w:val="GvdeMetni3"/>
        <w:shd w:val="clear" w:color="auto" w:fill="auto"/>
        <w:spacing w:after="120" w:line="276" w:lineRule="auto"/>
        <w:jc w:val="both"/>
        <w:rPr>
          <w:sz w:val="24"/>
          <w:szCs w:val="24"/>
        </w:rPr>
      </w:pPr>
      <w:r w:rsidRPr="003D7BBE">
        <w:rPr>
          <w:sz w:val="24"/>
          <w:szCs w:val="24"/>
        </w:rPr>
        <w:t>(2) Tablo 2’de yer alan “Geçer” notlar, öğrencinin genel not ortalaması bu yönergenin 6. Maddesinin 2(a) bendinde belirtilen başarı limitlerini sağlandığı durumlarda geçerlidir. Aksi takdirde, öğrencinin mezun olabilmesi için, bu notların yükseltilmesi amacıyla ilgili derslerin yeniden alınması gerekir.</w:t>
      </w:r>
    </w:p>
    <w:p w:rsidR="00602105" w:rsidRPr="003D7BBE" w:rsidRDefault="00863C90" w:rsidP="00B17F67">
      <w:pPr>
        <w:pStyle w:val="Tablecaption1"/>
        <w:shd w:val="clear" w:color="auto" w:fill="auto"/>
        <w:spacing w:after="120" w:line="276" w:lineRule="auto"/>
        <w:jc w:val="center"/>
        <w:rPr>
          <w:rStyle w:val="Tablecaption0"/>
          <w:b/>
          <w:sz w:val="24"/>
          <w:szCs w:val="24"/>
          <w:u w:val="none"/>
        </w:rPr>
      </w:pPr>
      <w:r w:rsidRPr="003D7BBE">
        <w:rPr>
          <w:rStyle w:val="Tablecaption0"/>
          <w:b/>
          <w:sz w:val="24"/>
          <w:szCs w:val="24"/>
          <w:u w:val="none"/>
        </w:rPr>
        <w:t>Tablo 2: Doğrudan Dönüşüm Sistemi</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992"/>
        <w:gridCol w:w="895"/>
        <w:gridCol w:w="2082"/>
        <w:gridCol w:w="1984"/>
        <w:gridCol w:w="1843"/>
      </w:tblGrid>
      <w:tr w:rsidR="00BC3C94" w:rsidRPr="003D7BBE" w:rsidTr="00A84495">
        <w:trPr>
          <w:trHeight w:val="20"/>
          <w:jc w:val="center"/>
        </w:trPr>
        <w:tc>
          <w:tcPr>
            <w:tcW w:w="988" w:type="dxa"/>
            <w:vMerge w:val="restart"/>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Başarı Notu Aralığı</w:t>
            </w:r>
          </w:p>
        </w:tc>
        <w:tc>
          <w:tcPr>
            <w:tcW w:w="992" w:type="dxa"/>
            <w:vMerge w:val="restart"/>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Harfli Başarı Notu</w:t>
            </w:r>
          </w:p>
        </w:tc>
        <w:tc>
          <w:tcPr>
            <w:tcW w:w="895" w:type="dxa"/>
            <w:vMerge w:val="restart"/>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Başarı Katsayısı</w:t>
            </w:r>
          </w:p>
        </w:tc>
        <w:tc>
          <w:tcPr>
            <w:tcW w:w="2082" w:type="dxa"/>
            <w:vMerge w:val="restart"/>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Fakülte, Yüksekokul ve Meslek Yüksekokulları</w:t>
            </w:r>
          </w:p>
        </w:tc>
        <w:tc>
          <w:tcPr>
            <w:tcW w:w="3827" w:type="dxa"/>
            <w:gridSpan w:val="2"/>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Enstitüler</w:t>
            </w:r>
          </w:p>
        </w:tc>
      </w:tr>
      <w:tr w:rsidR="00BC3C94" w:rsidRPr="003D7BBE" w:rsidTr="00A84495">
        <w:trPr>
          <w:trHeight w:val="20"/>
          <w:jc w:val="center"/>
        </w:trPr>
        <w:tc>
          <w:tcPr>
            <w:tcW w:w="988"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992"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895"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2082"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1984" w:type="dxa"/>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Yüksek Lisans Programları</w:t>
            </w:r>
          </w:p>
        </w:tc>
        <w:tc>
          <w:tcPr>
            <w:tcW w:w="1843" w:type="dxa"/>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Doktora Programları</w:t>
            </w:r>
          </w:p>
        </w:tc>
      </w:tr>
      <w:tr w:rsidR="00BC3C94" w:rsidRPr="003D7BBE" w:rsidTr="00A84495">
        <w:trPr>
          <w:trHeight w:val="20"/>
          <w:jc w:val="center"/>
        </w:trPr>
        <w:tc>
          <w:tcPr>
            <w:tcW w:w="988"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992"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895" w:type="dxa"/>
            <w:vMerge/>
            <w:shd w:val="clear" w:color="auto" w:fill="FFFFFF"/>
            <w:vAlign w:val="center"/>
          </w:tcPr>
          <w:p w:rsidR="00BC3C94" w:rsidRPr="003D7BBE" w:rsidRDefault="00BC3C94" w:rsidP="00154CBA">
            <w:pPr>
              <w:spacing w:after="120" w:line="276" w:lineRule="auto"/>
              <w:jc w:val="center"/>
              <w:rPr>
                <w:rFonts w:ascii="Times New Roman" w:hAnsi="Times New Roman" w:cs="Times New Roman"/>
                <w:sz w:val="18"/>
                <w:szCs w:val="18"/>
              </w:rPr>
            </w:pPr>
          </w:p>
        </w:tc>
        <w:tc>
          <w:tcPr>
            <w:tcW w:w="2082" w:type="dxa"/>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Başarı Değerlemesi</w:t>
            </w:r>
          </w:p>
        </w:tc>
        <w:tc>
          <w:tcPr>
            <w:tcW w:w="1984" w:type="dxa"/>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Başarı Değerlemesi</w:t>
            </w:r>
          </w:p>
        </w:tc>
        <w:tc>
          <w:tcPr>
            <w:tcW w:w="1843" w:type="dxa"/>
            <w:shd w:val="clear" w:color="auto" w:fill="FFFFFF"/>
            <w:vAlign w:val="center"/>
          </w:tcPr>
          <w:p w:rsidR="00BC3C94" w:rsidRPr="003D7BBE" w:rsidRDefault="00BC3C94" w:rsidP="00154CBA">
            <w:pPr>
              <w:pStyle w:val="GvdeMetni3"/>
              <w:shd w:val="clear" w:color="auto" w:fill="auto"/>
              <w:spacing w:after="120" w:line="276" w:lineRule="auto"/>
              <w:rPr>
                <w:sz w:val="18"/>
                <w:szCs w:val="18"/>
              </w:rPr>
            </w:pPr>
            <w:r w:rsidRPr="003D7BBE">
              <w:rPr>
                <w:rStyle w:val="Bodytext85ptBold"/>
                <w:sz w:val="18"/>
                <w:szCs w:val="18"/>
              </w:rPr>
              <w:t>Başarı Değerlemesi</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A+</w:t>
            </w:r>
          </w:p>
        </w:tc>
        <w:tc>
          <w:tcPr>
            <w:tcW w:w="895"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rStyle w:val="Bodytext85pt"/>
                <w:color w:val="000000" w:themeColor="text1"/>
                <w:sz w:val="18"/>
                <w:szCs w:val="18"/>
              </w:rPr>
              <w:t>4,00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843"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95-100</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A</w:t>
            </w:r>
          </w:p>
        </w:tc>
        <w:tc>
          <w:tcPr>
            <w:tcW w:w="895"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4,00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843"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85-94</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A-</w:t>
            </w:r>
          </w:p>
        </w:tc>
        <w:tc>
          <w:tcPr>
            <w:tcW w:w="895"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3,70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843"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80-84</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B+</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3,30</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75-79</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B</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3,00</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65-74</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B-</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color w:val="000000" w:themeColor="text1"/>
                <w:sz w:val="18"/>
                <w:szCs w:val="18"/>
              </w:rPr>
            </w:pPr>
            <w:r w:rsidRPr="003D7BBE">
              <w:rPr>
                <w:color w:val="000000" w:themeColor="text1"/>
                <w:sz w:val="18"/>
                <w:szCs w:val="18"/>
              </w:rPr>
              <w:t>2,70</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843" w:type="dxa"/>
            <w:shd w:val="clear" w:color="auto" w:fill="FFFFFF"/>
            <w:vAlign w:val="center"/>
          </w:tcPr>
          <w:p w:rsidR="00AD2407" w:rsidRPr="003D7BBE" w:rsidRDefault="00E132A8" w:rsidP="00154CBA">
            <w:pPr>
              <w:pStyle w:val="GvdeMetni3"/>
              <w:shd w:val="clear" w:color="auto" w:fill="auto"/>
              <w:spacing w:line="276" w:lineRule="auto"/>
              <w:rPr>
                <w:sz w:val="18"/>
                <w:szCs w:val="18"/>
              </w:rPr>
            </w:pPr>
            <w:r w:rsidRPr="003D7BBE">
              <w:rPr>
                <w:rStyle w:val="Bodytext85pt"/>
                <w:sz w:val="18"/>
                <w:szCs w:val="18"/>
              </w:rPr>
              <w:t>Geçer</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60-64</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C+</w:t>
            </w:r>
          </w:p>
        </w:tc>
        <w:tc>
          <w:tcPr>
            <w:tcW w:w="895" w:type="dxa"/>
            <w:shd w:val="clear" w:color="auto" w:fill="FFFFFF"/>
            <w:vAlign w:val="center"/>
          </w:tcPr>
          <w:p w:rsidR="00386FAD" w:rsidRPr="003D7BBE" w:rsidRDefault="005A334B" w:rsidP="00154CBA">
            <w:pPr>
              <w:pStyle w:val="GvdeMetni3"/>
              <w:shd w:val="clear" w:color="auto" w:fill="auto"/>
              <w:spacing w:line="276" w:lineRule="auto"/>
              <w:rPr>
                <w:color w:val="000000" w:themeColor="text1"/>
                <w:sz w:val="18"/>
                <w:szCs w:val="18"/>
              </w:rPr>
            </w:pPr>
            <w:r w:rsidRPr="003D7BBE">
              <w:rPr>
                <w:color w:val="000000" w:themeColor="text1"/>
                <w:sz w:val="18"/>
                <w:szCs w:val="18"/>
              </w:rPr>
              <w:t>2,4</w:t>
            </w:r>
            <w:r w:rsidR="00386FAD" w:rsidRPr="003D7BBE">
              <w:rPr>
                <w:color w:val="000000" w:themeColor="text1"/>
                <w:sz w:val="18"/>
                <w:szCs w:val="18"/>
              </w:rPr>
              <w:t>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386FAD" w:rsidRPr="003D7BBE" w:rsidRDefault="00387F72" w:rsidP="00154CBA">
            <w:pPr>
              <w:pStyle w:val="GvdeMetni3"/>
              <w:shd w:val="clear" w:color="auto" w:fill="auto"/>
              <w:spacing w:line="276" w:lineRule="auto"/>
              <w:rPr>
                <w:sz w:val="18"/>
                <w:szCs w:val="18"/>
              </w:rPr>
            </w:pPr>
            <w:r w:rsidRPr="003D7BBE">
              <w:rPr>
                <w:rStyle w:val="Bodytext85pt"/>
                <w:sz w:val="18"/>
                <w:szCs w:val="18"/>
              </w:rPr>
              <w:t>Geçer</w:t>
            </w:r>
          </w:p>
        </w:tc>
        <w:tc>
          <w:tcPr>
            <w:tcW w:w="1843" w:type="dxa"/>
            <w:shd w:val="clear" w:color="auto" w:fill="FFFFFF"/>
            <w:vAlign w:val="center"/>
          </w:tcPr>
          <w:p w:rsidR="00386FAD" w:rsidRPr="003D7BBE" w:rsidRDefault="00DD6790" w:rsidP="00154CBA">
            <w:pPr>
              <w:pStyle w:val="GvdeMetni3"/>
              <w:shd w:val="clear" w:color="auto" w:fill="auto"/>
              <w:spacing w:line="276" w:lineRule="auto"/>
              <w:rPr>
                <w:sz w:val="18"/>
                <w:szCs w:val="18"/>
              </w:rPr>
            </w:pPr>
            <w:r w:rsidRPr="003D7BBE">
              <w:rPr>
                <w:rStyle w:val="Bodytext85pt"/>
                <w:sz w:val="18"/>
                <w:szCs w:val="18"/>
              </w:rPr>
              <w:t>Başarısız</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55-59</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C</w:t>
            </w:r>
          </w:p>
        </w:tc>
        <w:tc>
          <w:tcPr>
            <w:tcW w:w="895" w:type="dxa"/>
            <w:shd w:val="clear" w:color="auto" w:fill="FFFFFF"/>
            <w:vAlign w:val="center"/>
          </w:tcPr>
          <w:p w:rsidR="00386FAD" w:rsidRPr="003D7BBE" w:rsidRDefault="005343A7" w:rsidP="00154CBA">
            <w:pPr>
              <w:pStyle w:val="GvdeMetni3"/>
              <w:shd w:val="clear" w:color="auto" w:fill="auto"/>
              <w:spacing w:line="276" w:lineRule="auto"/>
              <w:rPr>
                <w:color w:val="000000" w:themeColor="text1"/>
                <w:sz w:val="18"/>
                <w:szCs w:val="18"/>
              </w:rPr>
            </w:pPr>
            <w:r w:rsidRPr="003D7BBE">
              <w:rPr>
                <w:color w:val="000000" w:themeColor="text1"/>
                <w:sz w:val="18"/>
                <w:szCs w:val="18"/>
              </w:rPr>
              <w:t>2,2</w:t>
            </w:r>
            <w:r w:rsidR="00386FAD" w:rsidRPr="003D7BBE">
              <w:rPr>
                <w:color w:val="000000" w:themeColor="text1"/>
                <w:sz w:val="18"/>
                <w:szCs w:val="18"/>
              </w:rPr>
              <w:t>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386FAD" w:rsidRPr="003D7BBE" w:rsidRDefault="00387F72" w:rsidP="00154CBA">
            <w:pPr>
              <w:pStyle w:val="GvdeMetni3"/>
              <w:shd w:val="clear" w:color="auto" w:fill="auto"/>
              <w:spacing w:line="276" w:lineRule="auto"/>
              <w:rPr>
                <w:sz w:val="18"/>
                <w:szCs w:val="18"/>
              </w:rPr>
            </w:pPr>
            <w:r w:rsidRPr="003D7BBE">
              <w:rPr>
                <w:rStyle w:val="Bodytext85pt"/>
                <w:sz w:val="18"/>
                <w:szCs w:val="18"/>
              </w:rPr>
              <w:t>Geçer</w:t>
            </w:r>
          </w:p>
        </w:tc>
        <w:tc>
          <w:tcPr>
            <w:tcW w:w="1843" w:type="dxa"/>
            <w:shd w:val="clear" w:color="auto" w:fill="FFFFFF"/>
            <w:vAlign w:val="center"/>
          </w:tcPr>
          <w:p w:rsidR="00386FAD" w:rsidRPr="003D7BBE" w:rsidRDefault="00B4619E" w:rsidP="00154CBA">
            <w:pPr>
              <w:pStyle w:val="GvdeMetni3"/>
              <w:shd w:val="clear" w:color="auto" w:fill="auto"/>
              <w:spacing w:line="276" w:lineRule="auto"/>
              <w:rPr>
                <w:sz w:val="18"/>
                <w:szCs w:val="18"/>
              </w:rPr>
            </w:pPr>
            <w:r w:rsidRPr="003D7BBE">
              <w:rPr>
                <w:rStyle w:val="Bodytext85pt"/>
                <w:sz w:val="18"/>
                <w:szCs w:val="18"/>
              </w:rPr>
              <w:t>Başarısız</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50-54</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C-</w:t>
            </w:r>
          </w:p>
        </w:tc>
        <w:tc>
          <w:tcPr>
            <w:tcW w:w="895" w:type="dxa"/>
            <w:shd w:val="clear" w:color="auto" w:fill="FFFFFF"/>
            <w:vAlign w:val="center"/>
          </w:tcPr>
          <w:p w:rsidR="00386FAD" w:rsidRPr="003D7BBE" w:rsidRDefault="005343A7" w:rsidP="005343A7">
            <w:pPr>
              <w:pStyle w:val="GvdeMetni3"/>
              <w:shd w:val="clear" w:color="auto" w:fill="auto"/>
              <w:spacing w:line="276" w:lineRule="auto"/>
              <w:rPr>
                <w:color w:val="000000" w:themeColor="text1"/>
                <w:sz w:val="18"/>
                <w:szCs w:val="18"/>
              </w:rPr>
            </w:pPr>
            <w:r w:rsidRPr="003D7BBE">
              <w:rPr>
                <w:color w:val="000000" w:themeColor="text1"/>
                <w:sz w:val="18"/>
                <w:szCs w:val="18"/>
              </w:rPr>
              <w:t>2</w:t>
            </w:r>
            <w:r w:rsidR="00386FAD" w:rsidRPr="003D7BBE">
              <w:rPr>
                <w:color w:val="000000" w:themeColor="text1"/>
                <w:sz w:val="18"/>
                <w:szCs w:val="18"/>
              </w:rPr>
              <w:t>,</w:t>
            </w:r>
            <w:r w:rsidRPr="003D7BBE">
              <w:rPr>
                <w:color w:val="000000" w:themeColor="text1"/>
                <w:sz w:val="18"/>
                <w:szCs w:val="18"/>
              </w:rPr>
              <w:t>0</w:t>
            </w:r>
            <w:r w:rsidR="00386FAD" w:rsidRPr="003D7BBE">
              <w:rPr>
                <w:color w:val="000000" w:themeColor="text1"/>
                <w:sz w:val="18"/>
                <w:szCs w:val="18"/>
              </w:rPr>
              <w:t>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sz w:val="18"/>
                <w:szCs w:val="18"/>
              </w:rPr>
            </w:pPr>
            <w:r w:rsidRPr="003D7BBE">
              <w:rPr>
                <w:rStyle w:val="Bodytext85pt"/>
                <w:sz w:val="18"/>
                <w:szCs w:val="18"/>
              </w:rPr>
              <w:t>Başarılı</w:t>
            </w:r>
          </w:p>
        </w:tc>
        <w:tc>
          <w:tcPr>
            <w:tcW w:w="1984" w:type="dxa"/>
            <w:shd w:val="clear" w:color="auto" w:fill="FFFFFF"/>
            <w:vAlign w:val="center"/>
          </w:tcPr>
          <w:p w:rsidR="00386FAD" w:rsidRPr="003D7BBE" w:rsidRDefault="00DD6790" w:rsidP="00154CBA">
            <w:pPr>
              <w:pStyle w:val="GvdeMetni3"/>
              <w:shd w:val="clear" w:color="auto" w:fill="auto"/>
              <w:spacing w:line="276" w:lineRule="auto"/>
              <w:rPr>
                <w:sz w:val="18"/>
                <w:szCs w:val="18"/>
              </w:rPr>
            </w:pPr>
            <w:r w:rsidRPr="003D7BBE">
              <w:rPr>
                <w:rStyle w:val="Bodytext85pt"/>
                <w:sz w:val="18"/>
                <w:szCs w:val="18"/>
              </w:rPr>
              <w:t>Başarısız</w:t>
            </w:r>
          </w:p>
        </w:tc>
        <w:tc>
          <w:tcPr>
            <w:tcW w:w="1843" w:type="dxa"/>
            <w:shd w:val="clear" w:color="auto" w:fill="FFFFFF"/>
            <w:vAlign w:val="center"/>
          </w:tcPr>
          <w:p w:rsidR="00386FAD" w:rsidRPr="003D7BBE" w:rsidRDefault="00B4619E" w:rsidP="00154CBA">
            <w:pPr>
              <w:pStyle w:val="GvdeMetni3"/>
              <w:shd w:val="clear" w:color="auto" w:fill="auto"/>
              <w:spacing w:line="276" w:lineRule="auto"/>
              <w:rPr>
                <w:sz w:val="18"/>
                <w:szCs w:val="18"/>
              </w:rPr>
            </w:pPr>
            <w:r w:rsidRPr="003D7BBE">
              <w:rPr>
                <w:rStyle w:val="Bodytext85pt"/>
                <w:sz w:val="18"/>
                <w:szCs w:val="18"/>
              </w:rPr>
              <w:t>Başarısız</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45-49</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rStyle w:val="Bodytext85pt"/>
                <w:color w:val="000000" w:themeColor="text1"/>
                <w:sz w:val="18"/>
                <w:szCs w:val="18"/>
              </w:rPr>
            </w:pPr>
            <w:r w:rsidRPr="003D7BBE">
              <w:rPr>
                <w:color w:val="000000" w:themeColor="text1"/>
                <w:sz w:val="18"/>
                <w:szCs w:val="18"/>
              </w:rPr>
              <w:t>D+</w:t>
            </w:r>
          </w:p>
        </w:tc>
        <w:tc>
          <w:tcPr>
            <w:tcW w:w="895" w:type="dxa"/>
            <w:shd w:val="clear" w:color="auto" w:fill="FFFFFF"/>
            <w:vAlign w:val="center"/>
          </w:tcPr>
          <w:p w:rsidR="00386FAD" w:rsidRPr="003D7BBE" w:rsidRDefault="005343A7" w:rsidP="00154CBA">
            <w:pPr>
              <w:pStyle w:val="GvdeMetni3"/>
              <w:shd w:val="clear" w:color="auto" w:fill="auto"/>
              <w:spacing w:line="276" w:lineRule="auto"/>
              <w:rPr>
                <w:rStyle w:val="Bodytext85pt"/>
                <w:color w:val="000000" w:themeColor="text1"/>
                <w:sz w:val="18"/>
                <w:szCs w:val="18"/>
              </w:rPr>
            </w:pPr>
            <w:r w:rsidRPr="003D7BBE">
              <w:rPr>
                <w:color w:val="000000" w:themeColor="text1"/>
                <w:sz w:val="18"/>
                <w:szCs w:val="18"/>
              </w:rPr>
              <w:t>1,7</w:t>
            </w:r>
            <w:r w:rsidR="00386FAD" w:rsidRPr="003D7BBE">
              <w:rPr>
                <w:color w:val="000000" w:themeColor="text1"/>
                <w:sz w:val="18"/>
                <w:szCs w:val="18"/>
              </w:rPr>
              <w:t>0</w:t>
            </w:r>
          </w:p>
        </w:tc>
        <w:tc>
          <w:tcPr>
            <w:tcW w:w="2082" w:type="dxa"/>
            <w:shd w:val="clear" w:color="auto" w:fill="FFFFFF"/>
            <w:vAlign w:val="center"/>
          </w:tcPr>
          <w:p w:rsidR="00386FAD" w:rsidRPr="003D7BBE" w:rsidRDefault="00DD6790" w:rsidP="00154CBA">
            <w:pPr>
              <w:pStyle w:val="GvdeMetni3"/>
              <w:shd w:val="clear" w:color="auto" w:fill="auto"/>
              <w:spacing w:line="276" w:lineRule="auto"/>
              <w:rPr>
                <w:rStyle w:val="Bodytext85pt"/>
                <w:sz w:val="18"/>
                <w:szCs w:val="18"/>
              </w:rPr>
            </w:pPr>
            <w:r w:rsidRPr="003D7BBE">
              <w:rPr>
                <w:rStyle w:val="Bodytext85pt"/>
                <w:sz w:val="18"/>
                <w:szCs w:val="18"/>
              </w:rPr>
              <w:t>Geçer</w:t>
            </w:r>
          </w:p>
        </w:tc>
        <w:tc>
          <w:tcPr>
            <w:tcW w:w="1984"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c>
          <w:tcPr>
            <w:tcW w:w="1843"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t>40-44</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rStyle w:val="Bodytext85pt"/>
                <w:color w:val="000000" w:themeColor="text1"/>
                <w:sz w:val="18"/>
                <w:szCs w:val="18"/>
              </w:rPr>
            </w:pPr>
            <w:r w:rsidRPr="003D7BBE">
              <w:rPr>
                <w:color w:val="000000" w:themeColor="text1"/>
                <w:sz w:val="18"/>
                <w:szCs w:val="18"/>
              </w:rPr>
              <w:t>D</w:t>
            </w:r>
          </w:p>
        </w:tc>
        <w:tc>
          <w:tcPr>
            <w:tcW w:w="895" w:type="dxa"/>
            <w:shd w:val="clear" w:color="auto" w:fill="FFFFFF"/>
            <w:vAlign w:val="center"/>
          </w:tcPr>
          <w:p w:rsidR="00386FAD" w:rsidRPr="003D7BBE" w:rsidRDefault="00386FAD" w:rsidP="005343A7">
            <w:pPr>
              <w:pStyle w:val="GvdeMetni3"/>
              <w:shd w:val="clear" w:color="auto" w:fill="auto"/>
              <w:spacing w:line="276" w:lineRule="auto"/>
              <w:rPr>
                <w:rStyle w:val="Bodytext85pt"/>
                <w:color w:val="000000" w:themeColor="text1"/>
                <w:sz w:val="18"/>
                <w:szCs w:val="18"/>
              </w:rPr>
            </w:pPr>
            <w:r w:rsidRPr="003D7BBE">
              <w:rPr>
                <w:color w:val="000000" w:themeColor="text1"/>
                <w:sz w:val="18"/>
                <w:szCs w:val="18"/>
              </w:rPr>
              <w:t>1,</w:t>
            </w:r>
            <w:r w:rsidR="005343A7" w:rsidRPr="003D7BBE">
              <w:rPr>
                <w:color w:val="000000" w:themeColor="text1"/>
                <w:sz w:val="18"/>
                <w:szCs w:val="18"/>
              </w:rPr>
              <w:t>5</w:t>
            </w:r>
            <w:r w:rsidRPr="003D7BBE">
              <w:rPr>
                <w:color w:val="000000" w:themeColor="text1"/>
                <w:sz w:val="18"/>
                <w:szCs w:val="18"/>
              </w:rPr>
              <w:t>0</w:t>
            </w:r>
          </w:p>
        </w:tc>
        <w:tc>
          <w:tcPr>
            <w:tcW w:w="2082" w:type="dxa"/>
            <w:shd w:val="clear" w:color="auto" w:fill="FFFFFF"/>
            <w:vAlign w:val="center"/>
          </w:tcPr>
          <w:p w:rsidR="00386FAD" w:rsidRPr="003D7BBE" w:rsidRDefault="00DD6790" w:rsidP="00154CBA">
            <w:pPr>
              <w:pStyle w:val="GvdeMetni3"/>
              <w:shd w:val="clear" w:color="auto" w:fill="auto"/>
              <w:spacing w:line="276" w:lineRule="auto"/>
              <w:rPr>
                <w:rStyle w:val="Bodytext85pt"/>
                <w:sz w:val="18"/>
                <w:szCs w:val="18"/>
              </w:rPr>
            </w:pPr>
            <w:r w:rsidRPr="003D7BBE">
              <w:rPr>
                <w:rStyle w:val="Bodytext85pt"/>
                <w:sz w:val="18"/>
                <w:szCs w:val="18"/>
              </w:rPr>
              <w:t>Geçer</w:t>
            </w:r>
          </w:p>
        </w:tc>
        <w:tc>
          <w:tcPr>
            <w:tcW w:w="1984"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c>
          <w:tcPr>
            <w:tcW w:w="1843"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r>
      <w:tr w:rsidR="00386FAD" w:rsidRPr="003D7BBE" w:rsidTr="00A84495">
        <w:trPr>
          <w:trHeight w:val="20"/>
          <w:jc w:val="center"/>
        </w:trPr>
        <w:tc>
          <w:tcPr>
            <w:tcW w:w="988" w:type="dxa"/>
            <w:shd w:val="clear" w:color="auto" w:fill="FFFFFF"/>
            <w:vAlign w:val="center"/>
          </w:tcPr>
          <w:p w:rsidR="00386FAD" w:rsidRPr="003D7BBE" w:rsidRDefault="00386FAD" w:rsidP="00154CBA">
            <w:pPr>
              <w:pStyle w:val="GvdeMetni3"/>
              <w:shd w:val="clear" w:color="auto" w:fill="auto"/>
              <w:spacing w:line="276" w:lineRule="auto"/>
              <w:rPr>
                <w:color w:val="000000" w:themeColor="text1"/>
                <w:sz w:val="18"/>
                <w:szCs w:val="18"/>
              </w:rPr>
            </w:pPr>
            <w:r w:rsidRPr="003D7BBE">
              <w:rPr>
                <w:color w:val="000000" w:themeColor="text1"/>
                <w:sz w:val="18"/>
                <w:szCs w:val="18"/>
              </w:rPr>
              <w:lastRenderedPageBreak/>
              <w:t>0-39</w:t>
            </w:r>
          </w:p>
        </w:tc>
        <w:tc>
          <w:tcPr>
            <w:tcW w:w="992" w:type="dxa"/>
            <w:shd w:val="clear" w:color="auto" w:fill="FFFFFF"/>
            <w:vAlign w:val="center"/>
          </w:tcPr>
          <w:p w:rsidR="00386FAD" w:rsidRPr="003D7BBE" w:rsidRDefault="00386FAD" w:rsidP="00154CBA">
            <w:pPr>
              <w:pStyle w:val="GvdeMetni3"/>
              <w:shd w:val="clear" w:color="auto" w:fill="auto"/>
              <w:spacing w:line="276" w:lineRule="auto"/>
              <w:rPr>
                <w:rStyle w:val="Bodytext85pt"/>
                <w:color w:val="000000" w:themeColor="text1"/>
                <w:sz w:val="18"/>
                <w:szCs w:val="18"/>
              </w:rPr>
            </w:pPr>
            <w:r w:rsidRPr="003D7BBE">
              <w:rPr>
                <w:color w:val="000000" w:themeColor="text1"/>
                <w:sz w:val="18"/>
                <w:szCs w:val="18"/>
              </w:rPr>
              <w:t>F</w:t>
            </w:r>
          </w:p>
        </w:tc>
        <w:tc>
          <w:tcPr>
            <w:tcW w:w="895" w:type="dxa"/>
            <w:shd w:val="clear" w:color="auto" w:fill="FFFFFF"/>
            <w:vAlign w:val="center"/>
          </w:tcPr>
          <w:p w:rsidR="00386FAD" w:rsidRPr="003D7BBE" w:rsidRDefault="00386FAD" w:rsidP="00154CBA">
            <w:pPr>
              <w:pStyle w:val="GvdeMetni3"/>
              <w:shd w:val="clear" w:color="auto" w:fill="auto"/>
              <w:spacing w:line="276" w:lineRule="auto"/>
              <w:rPr>
                <w:rStyle w:val="Bodytext85pt"/>
                <w:color w:val="000000" w:themeColor="text1"/>
                <w:sz w:val="18"/>
                <w:szCs w:val="18"/>
              </w:rPr>
            </w:pPr>
            <w:r w:rsidRPr="003D7BBE">
              <w:rPr>
                <w:color w:val="000000" w:themeColor="text1"/>
                <w:sz w:val="18"/>
                <w:szCs w:val="18"/>
              </w:rPr>
              <w:t>0</w:t>
            </w:r>
          </w:p>
        </w:tc>
        <w:tc>
          <w:tcPr>
            <w:tcW w:w="2082"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c>
          <w:tcPr>
            <w:tcW w:w="1984"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c>
          <w:tcPr>
            <w:tcW w:w="1843" w:type="dxa"/>
            <w:shd w:val="clear" w:color="auto" w:fill="FFFFFF"/>
            <w:vAlign w:val="center"/>
          </w:tcPr>
          <w:p w:rsidR="00386FAD" w:rsidRPr="003D7BBE" w:rsidRDefault="00AD2407" w:rsidP="00154CBA">
            <w:pPr>
              <w:pStyle w:val="GvdeMetni3"/>
              <w:shd w:val="clear" w:color="auto" w:fill="auto"/>
              <w:spacing w:line="276" w:lineRule="auto"/>
              <w:rPr>
                <w:rStyle w:val="Bodytext85pt"/>
                <w:sz w:val="18"/>
                <w:szCs w:val="18"/>
              </w:rPr>
            </w:pPr>
            <w:r w:rsidRPr="003D7BBE">
              <w:rPr>
                <w:rStyle w:val="Bodytext85pt"/>
                <w:sz w:val="18"/>
                <w:szCs w:val="18"/>
              </w:rPr>
              <w:t>Başarısız</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FX</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0,00</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Devamsız (başarısız)</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Devamsız (başarısız)</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Devamsız (başarısız)</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EX</w:t>
            </w:r>
          </w:p>
        </w:tc>
        <w:tc>
          <w:tcPr>
            <w:tcW w:w="895"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w:t>
            </w:r>
          </w:p>
        </w:tc>
        <w:tc>
          <w:tcPr>
            <w:tcW w:w="2082"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Muaf</w:t>
            </w:r>
          </w:p>
        </w:tc>
        <w:tc>
          <w:tcPr>
            <w:tcW w:w="1984"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Muaf</w:t>
            </w:r>
          </w:p>
        </w:tc>
        <w:tc>
          <w:tcPr>
            <w:tcW w:w="1843"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Muaf</w:t>
            </w:r>
          </w:p>
        </w:tc>
      </w:tr>
      <w:tr w:rsidR="00AD2407" w:rsidRPr="003D7BBE" w:rsidTr="00A84495">
        <w:trPr>
          <w:trHeight w:val="20"/>
          <w:jc w:val="center"/>
        </w:trPr>
        <w:tc>
          <w:tcPr>
            <w:tcW w:w="988"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S</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0,00</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Yeterli (başarılı)</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Yeterli (başarılı)</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Yeterli (başarılı)</w:t>
            </w:r>
          </w:p>
        </w:tc>
      </w:tr>
      <w:tr w:rsidR="00AD2407" w:rsidRPr="003D7BBE" w:rsidTr="00A84495">
        <w:trPr>
          <w:trHeight w:val="20"/>
          <w:jc w:val="center"/>
        </w:trPr>
        <w:tc>
          <w:tcPr>
            <w:tcW w:w="988"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U</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0,00</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Yetersiz (başarısız)</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Yetersiz (başarısız)</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Yetersiz (başarısız)</w:t>
            </w:r>
          </w:p>
        </w:tc>
      </w:tr>
      <w:tr w:rsidR="0056603A" w:rsidRPr="003D7BBE" w:rsidTr="00A84495">
        <w:trPr>
          <w:trHeight w:val="20"/>
          <w:jc w:val="center"/>
        </w:trPr>
        <w:tc>
          <w:tcPr>
            <w:tcW w:w="988" w:type="dxa"/>
            <w:shd w:val="clear" w:color="auto" w:fill="FFFFFF"/>
            <w:vAlign w:val="center"/>
          </w:tcPr>
          <w:p w:rsidR="0056603A" w:rsidRPr="003D7BBE" w:rsidRDefault="0056603A"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56603A" w:rsidRPr="003D7BBE" w:rsidRDefault="0056603A" w:rsidP="00154CBA">
            <w:pPr>
              <w:pStyle w:val="GvdeMetni3"/>
              <w:shd w:val="clear" w:color="auto" w:fill="auto"/>
              <w:spacing w:line="276" w:lineRule="auto"/>
              <w:rPr>
                <w:sz w:val="18"/>
                <w:szCs w:val="18"/>
              </w:rPr>
            </w:pPr>
            <w:r w:rsidRPr="003D7BBE">
              <w:rPr>
                <w:rStyle w:val="Bodytext85pt"/>
                <w:sz w:val="18"/>
                <w:szCs w:val="18"/>
              </w:rPr>
              <w:t>W</w:t>
            </w:r>
          </w:p>
        </w:tc>
        <w:tc>
          <w:tcPr>
            <w:tcW w:w="895" w:type="dxa"/>
            <w:shd w:val="clear" w:color="auto" w:fill="FFFFFF"/>
            <w:vAlign w:val="center"/>
          </w:tcPr>
          <w:p w:rsidR="0056603A" w:rsidRPr="003D7BBE" w:rsidRDefault="0056603A" w:rsidP="00154CBA">
            <w:pPr>
              <w:pStyle w:val="GvdeMetni3"/>
              <w:shd w:val="clear" w:color="auto" w:fill="auto"/>
              <w:spacing w:line="276" w:lineRule="auto"/>
              <w:rPr>
                <w:sz w:val="18"/>
                <w:szCs w:val="18"/>
              </w:rPr>
            </w:pPr>
            <w:r w:rsidRPr="003D7BBE">
              <w:rPr>
                <w:rStyle w:val="Bodytext85pt"/>
                <w:sz w:val="18"/>
                <w:szCs w:val="18"/>
              </w:rPr>
              <w:t>--</w:t>
            </w:r>
          </w:p>
        </w:tc>
        <w:tc>
          <w:tcPr>
            <w:tcW w:w="2082" w:type="dxa"/>
            <w:shd w:val="clear" w:color="auto" w:fill="FFFFFF"/>
            <w:vAlign w:val="center"/>
          </w:tcPr>
          <w:p w:rsidR="0056603A" w:rsidRPr="003D7BBE" w:rsidRDefault="0056603A" w:rsidP="00154CBA">
            <w:pPr>
              <w:pStyle w:val="GvdeMetni3"/>
              <w:shd w:val="clear" w:color="auto" w:fill="auto"/>
              <w:spacing w:line="276" w:lineRule="auto"/>
              <w:rPr>
                <w:sz w:val="18"/>
                <w:szCs w:val="18"/>
              </w:rPr>
            </w:pPr>
            <w:r w:rsidRPr="003D7BBE">
              <w:rPr>
                <w:rStyle w:val="Bodytext85pt"/>
                <w:sz w:val="18"/>
                <w:szCs w:val="18"/>
              </w:rPr>
              <w:t>Çekilme</w:t>
            </w:r>
          </w:p>
        </w:tc>
        <w:tc>
          <w:tcPr>
            <w:tcW w:w="1984" w:type="dxa"/>
            <w:shd w:val="clear" w:color="auto" w:fill="FFFFFF"/>
            <w:vAlign w:val="center"/>
          </w:tcPr>
          <w:p w:rsidR="0056603A" w:rsidRPr="003D7BBE" w:rsidRDefault="0056603A" w:rsidP="00154CBA">
            <w:pPr>
              <w:pStyle w:val="GvdeMetni3"/>
              <w:shd w:val="clear" w:color="auto" w:fill="auto"/>
              <w:spacing w:line="276" w:lineRule="auto"/>
              <w:rPr>
                <w:sz w:val="18"/>
                <w:szCs w:val="18"/>
              </w:rPr>
            </w:pPr>
            <w:r w:rsidRPr="003D7BBE">
              <w:rPr>
                <w:rStyle w:val="Bodytext85pt"/>
                <w:sz w:val="18"/>
                <w:szCs w:val="18"/>
              </w:rPr>
              <w:t>Çekilme</w:t>
            </w:r>
          </w:p>
        </w:tc>
        <w:tc>
          <w:tcPr>
            <w:tcW w:w="1843" w:type="dxa"/>
            <w:shd w:val="clear" w:color="auto" w:fill="FFFFFF"/>
            <w:vAlign w:val="center"/>
          </w:tcPr>
          <w:p w:rsidR="0056603A" w:rsidRPr="003D7BBE" w:rsidRDefault="0056603A" w:rsidP="00154CBA">
            <w:pPr>
              <w:pStyle w:val="GvdeMetni3"/>
              <w:shd w:val="clear" w:color="auto" w:fill="auto"/>
              <w:spacing w:line="276" w:lineRule="auto"/>
              <w:rPr>
                <w:sz w:val="18"/>
                <w:szCs w:val="18"/>
              </w:rPr>
            </w:pPr>
            <w:r w:rsidRPr="003D7BBE">
              <w:rPr>
                <w:rStyle w:val="Bodytext85pt"/>
                <w:sz w:val="18"/>
                <w:szCs w:val="18"/>
              </w:rPr>
              <w:t>Çekilme</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I</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Eksik</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Eksik</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Eksik</w:t>
            </w:r>
          </w:p>
        </w:tc>
      </w:tr>
      <w:tr w:rsidR="00AD2407" w:rsidRPr="003D7BBE" w:rsidTr="00A84495">
        <w:trPr>
          <w:trHeight w:val="20"/>
          <w:jc w:val="center"/>
        </w:trPr>
        <w:tc>
          <w:tcPr>
            <w:tcW w:w="988"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w:t>
            </w:r>
          </w:p>
        </w:tc>
        <w:tc>
          <w:tcPr>
            <w:tcW w:w="992" w:type="dxa"/>
            <w:shd w:val="clear" w:color="auto" w:fill="FFFFFF"/>
            <w:vAlign w:val="center"/>
          </w:tcPr>
          <w:p w:rsidR="00AD2407" w:rsidRPr="003D7BBE" w:rsidRDefault="003227C0" w:rsidP="00154CBA">
            <w:pPr>
              <w:pStyle w:val="GvdeMetni3"/>
              <w:shd w:val="clear" w:color="auto" w:fill="auto"/>
              <w:spacing w:line="276" w:lineRule="auto"/>
              <w:rPr>
                <w:sz w:val="18"/>
                <w:szCs w:val="18"/>
              </w:rPr>
            </w:pPr>
            <w:r w:rsidRPr="003D7BBE">
              <w:rPr>
                <w:rStyle w:val="Bodytext85pt"/>
                <w:sz w:val="18"/>
                <w:szCs w:val="18"/>
              </w:rPr>
              <w:t>P</w:t>
            </w:r>
          </w:p>
        </w:tc>
        <w:tc>
          <w:tcPr>
            <w:tcW w:w="895"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w:t>
            </w:r>
          </w:p>
        </w:tc>
        <w:tc>
          <w:tcPr>
            <w:tcW w:w="2082"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Devam ediyor</w:t>
            </w:r>
          </w:p>
        </w:tc>
        <w:tc>
          <w:tcPr>
            <w:tcW w:w="1984"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Devam ediyor</w:t>
            </w:r>
          </w:p>
        </w:tc>
        <w:tc>
          <w:tcPr>
            <w:tcW w:w="1843" w:type="dxa"/>
            <w:shd w:val="clear" w:color="auto" w:fill="FFFFFF"/>
            <w:vAlign w:val="center"/>
          </w:tcPr>
          <w:p w:rsidR="00AD2407" w:rsidRPr="003D7BBE" w:rsidRDefault="00AD2407" w:rsidP="00154CBA">
            <w:pPr>
              <w:pStyle w:val="GvdeMetni3"/>
              <w:shd w:val="clear" w:color="auto" w:fill="auto"/>
              <w:spacing w:line="276" w:lineRule="auto"/>
              <w:rPr>
                <w:sz w:val="18"/>
                <w:szCs w:val="18"/>
              </w:rPr>
            </w:pPr>
            <w:r w:rsidRPr="003D7BBE">
              <w:rPr>
                <w:rStyle w:val="Bodytext85pt"/>
                <w:sz w:val="18"/>
                <w:szCs w:val="18"/>
              </w:rPr>
              <w:t>Devam ediyor</w:t>
            </w:r>
          </w:p>
        </w:tc>
      </w:tr>
      <w:tr w:rsidR="0056603A" w:rsidRPr="003D7BBE" w:rsidTr="00A84495">
        <w:trPr>
          <w:trHeight w:val="20"/>
          <w:jc w:val="center"/>
        </w:trPr>
        <w:tc>
          <w:tcPr>
            <w:tcW w:w="988" w:type="dxa"/>
            <w:shd w:val="clear" w:color="auto" w:fill="FFFFFF"/>
            <w:vAlign w:val="center"/>
          </w:tcPr>
          <w:p w:rsidR="0056603A" w:rsidRPr="003D7BBE" w:rsidRDefault="0056603A" w:rsidP="00154CBA">
            <w:pPr>
              <w:pStyle w:val="GvdeMetni3"/>
              <w:shd w:val="clear" w:color="auto" w:fill="auto"/>
              <w:spacing w:line="276" w:lineRule="auto"/>
              <w:rPr>
                <w:rStyle w:val="Bodytext85pt"/>
                <w:sz w:val="18"/>
                <w:szCs w:val="18"/>
              </w:rPr>
            </w:pPr>
            <w:r w:rsidRPr="003D7BBE">
              <w:rPr>
                <w:rStyle w:val="Bodytext85pt"/>
                <w:sz w:val="18"/>
                <w:szCs w:val="18"/>
              </w:rPr>
              <w:t>--</w:t>
            </w:r>
          </w:p>
        </w:tc>
        <w:tc>
          <w:tcPr>
            <w:tcW w:w="992" w:type="dxa"/>
            <w:shd w:val="clear" w:color="auto" w:fill="FFFFFF"/>
            <w:vAlign w:val="center"/>
          </w:tcPr>
          <w:p w:rsidR="0056603A" w:rsidRPr="003D7BBE" w:rsidRDefault="0056603A" w:rsidP="00154CBA">
            <w:pPr>
              <w:pStyle w:val="GvdeMetni3"/>
              <w:shd w:val="clear" w:color="auto" w:fill="auto"/>
              <w:spacing w:line="276" w:lineRule="auto"/>
              <w:rPr>
                <w:rStyle w:val="Bodytext85pt"/>
                <w:sz w:val="18"/>
                <w:szCs w:val="18"/>
              </w:rPr>
            </w:pPr>
            <w:r w:rsidRPr="003D7BBE">
              <w:rPr>
                <w:rStyle w:val="Bodytext85pt"/>
                <w:sz w:val="18"/>
                <w:szCs w:val="18"/>
              </w:rPr>
              <w:t>AU</w:t>
            </w:r>
          </w:p>
        </w:tc>
        <w:tc>
          <w:tcPr>
            <w:tcW w:w="895" w:type="dxa"/>
            <w:shd w:val="clear" w:color="auto" w:fill="FFFFFF"/>
            <w:vAlign w:val="center"/>
          </w:tcPr>
          <w:p w:rsidR="0056603A" w:rsidRPr="003D7BBE" w:rsidRDefault="0056603A" w:rsidP="00154CBA">
            <w:pPr>
              <w:pStyle w:val="GvdeMetni3"/>
              <w:shd w:val="clear" w:color="auto" w:fill="auto"/>
              <w:spacing w:line="276" w:lineRule="auto"/>
              <w:rPr>
                <w:rStyle w:val="Bodytext85pt"/>
                <w:sz w:val="18"/>
                <w:szCs w:val="18"/>
              </w:rPr>
            </w:pPr>
            <w:r w:rsidRPr="003D7BBE">
              <w:rPr>
                <w:rStyle w:val="Bodytext85pt"/>
                <w:sz w:val="18"/>
                <w:szCs w:val="18"/>
              </w:rPr>
              <w:t>--</w:t>
            </w:r>
          </w:p>
        </w:tc>
        <w:tc>
          <w:tcPr>
            <w:tcW w:w="2082" w:type="dxa"/>
            <w:shd w:val="clear" w:color="auto" w:fill="FFFFFF"/>
            <w:vAlign w:val="center"/>
          </w:tcPr>
          <w:p w:rsidR="0056603A" w:rsidRPr="003D7BBE" w:rsidRDefault="0056603A" w:rsidP="00154CBA">
            <w:pPr>
              <w:pStyle w:val="GvdeMetni3"/>
              <w:shd w:val="clear" w:color="auto" w:fill="auto"/>
              <w:spacing w:line="276" w:lineRule="auto"/>
              <w:rPr>
                <w:rStyle w:val="Bodytext85pt"/>
                <w:sz w:val="18"/>
                <w:szCs w:val="18"/>
              </w:rPr>
            </w:pPr>
            <w:r w:rsidRPr="003D7BBE">
              <w:rPr>
                <w:rStyle w:val="Bodytext85pt"/>
                <w:sz w:val="18"/>
                <w:szCs w:val="18"/>
              </w:rPr>
              <w:t>Dinleyici</w:t>
            </w:r>
          </w:p>
        </w:tc>
        <w:tc>
          <w:tcPr>
            <w:tcW w:w="1984" w:type="dxa"/>
            <w:shd w:val="clear" w:color="auto" w:fill="FFFFFF"/>
            <w:vAlign w:val="center"/>
          </w:tcPr>
          <w:p w:rsidR="0056603A" w:rsidRPr="003D7BBE" w:rsidRDefault="0056603A" w:rsidP="00154CBA">
            <w:pPr>
              <w:pStyle w:val="GvdeMetni3"/>
              <w:shd w:val="clear" w:color="auto" w:fill="auto"/>
              <w:spacing w:line="276" w:lineRule="auto"/>
              <w:rPr>
                <w:rStyle w:val="Bodytext85pt"/>
                <w:sz w:val="18"/>
                <w:szCs w:val="18"/>
              </w:rPr>
            </w:pPr>
            <w:r w:rsidRPr="003D7BBE">
              <w:rPr>
                <w:rStyle w:val="Bodytext85pt"/>
                <w:sz w:val="18"/>
                <w:szCs w:val="18"/>
              </w:rPr>
              <w:t>Dinleyici</w:t>
            </w:r>
          </w:p>
        </w:tc>
        <w:tc>
          <w:tcPr>
            <w:tcW w:w="1843" w:type="dxa"/>
            <w:shd w:val="clear" w:color="auto" w:fill="FFFFFF"/>
            <w:vAlign w:val="center"/>
          </w:tcPr>
          <w:p w:rsidR="0056603A" w:rsidRPr="003D7BBE" w:rsidRDefault="0056603A" w:rsidP="00154CBA">
            <w:pPr>
              <w:pStyle w:val="GvdeMetni3"/>
              <w:shd w:val="clear" w:color="auto" w:fill="auto"/>
              <w:spacing w:line="276" w:lineRule="auto"/>
              <w:rPr>
                <w:rStyle w:val="Bodytext85pt"/>
                <w:sz w:val="18"/>
                <w:szCs w:val="18"/>
              </w:rPr>
            </w:pPr>
            <w:r w:rsidRPr="003D7BBE">
              <w:rPr>
                <w:rStyle w:val="Bodytext85pt"/>
                <w:sz w:val="18"/>
                <w:szCs w:val="18"/>
              </w:rPr>
              <w:t>Dinleyici</w:t>
            </w:r>
          </w:p>
        </w:tc>
      </w:tr>
    </w:tbl>
    <w:p w:rsidR="00BC3C94" w:rsidRPr="003D7BBE" w:rsidRDefault="00BC3C94" w:rsidP="00B17F67">
      <w:pPr>
        <w:spacing w:after="120" w:line="276" w:lineRule="auto"/>
        <w:rPr>
          <w:rFonts w:ascii="Times New Roman" w:hAnsi="Times New Roman" w:cs="Times New Roman"/>
        </w:rPr>
      </w:pPr>
    </w:p>
    <w:p w:rsidR="00602105" w:rsidRPr="003D7BBE" w:rsidRDefault="00863C90" w:rsidP="00B17F67">
      <w:pPr>
        <w:pStyle w:val="GvdeMetni3"/>
        <w:shd w:val="clear" w:color="auto" w:fill="auto"/>
        <w:spacing w:after="120" w:line="276" w:lineRule="auto"/>
        <w:jc w:val="both"/>
        <w:rPr>
          <w:b/>
          <w:sz w:val="24"/>
          <w:szCs w:val="24"/>
        </w:rPr>
      </w:pPr>
      <w:r w:rsidRPr="003D7BBE">
        <w:rPr>
          <w:b/>
          <w:sz w:val="24"/>
          <w:szCs w:val="24"/>
        </w:rPr>
        <w:t>Bağıl değerlendirme sistemi (BDS) ve adımları</w:t>
      </w:r>
    </w:p>
    <w:p w:rsidR="00602105" w:rsidRPr="003D7BBE" w:rsidRDefault="00863C90" w:rsidP="00B17F67">
      <w:pPr>
        <w:pStyle w:val="GvdeMetni3"/>
        <w:shd w:val="clear" w:color="auto" w:fill="auto"/>
        <w:spacing w:after="120" w:line="276" w:lineRule="auto"/>
        <w:jc w:val="both"/>
        <w:rPr>
          <w:sz w:val="24"/>
          <w:szCs w:val="24"/>
        </w:rPr>
      </w:pPr>
      <w:r w:rsidRPr="003D7BBE">
        <w:rPr>
          <w:b/>
          <w:sz w:val="24"/>
          <w:szCs w:val="24"/>
        </w:rPr>
        <w:t xml:space="preserve">MADDE </w:t>
      </w:r>
      <w:r w:rsidR="00D14F56" w:rsidRPr="003D7BBE">
        <w:rPr>
          <w:b/>
          <w:sz w:val="24"/>
          <w:szCs w:val="24"/>
        </w:rPr>
        <w:t>9</w:t>
      </w:r>
      <w:r w:rsidRPr="003D7BBE">
        <w:rPr>
          <w:sz w:val="24"/>
          <w:szCs w:val="24"/>
        </w:rPr>
        <w:t xml:space="preserve"> - (1) BDS; bir öğrencinin başarısının, dersteki diğer öğrencilerin başarı düzeylerine göre değerlendirilmesidir. Bu yöntemin kullanılmasındaki temel amaç, belirli bir dersi alan öğrencileri 100 puan üzerinden aldıkları mutlak notlara göre değil, o dersi alan grup içinde gösterdikleri performansa göre </w:t>
      </w:r>
      <w:proofErr w:type="spellStart"/>
      <w:r w:rsidRPr="003D7BBE">
        <w:rPr>
          <w:sz w:val="24"/>
          <w:szCs w:val="24"/>
        </w:rPr>
        <w:t>notlandırmaktır</w:t>
      </w:r>
      <w:proofErr w:type="spellEnd"/>
      <w:r w:rsidRPr="003D7BBE">
        <w:rPr>
          <w:sz w:val="24"/>
          <w:szCs w:val="24"/>
        </w:rPr>
        <w:t>. Performans, bir öğrencinin sınıf ortalamasına göre hangi konumda olduğudur.</w:t>
      </w:r>
    </w:p>
    <w:p w:rsidR="00602105" w:rsidRPr="003D7BBE" w:rsidRDefault="00863C90" w:rsidP="00B17F67">
      <w:pPr>
        <w:pStyle w:val="GvdeMetni3"/>
        <w:numPr>
          <w:ilvl w:val="0"/>
          <w:numId w:val="12"/>
        </w:numPr>
        <w:shd w:val="clear" w:color="auto" w:fill="auto"/>
        <w:tabs>
          <w:tab w:val="left" w:pos="284"/>
          <w:tab w:val="left" w:pos="770"/>
        </w:tabs>
        <w:spacing w:after="120" w:line="276" w:lineRule="auto"/>
        <w:jc w:val="both"/>
        <w:rPr>
          <w:sz w:val="24"/>
          <w:szCs w:val="24"/>
        </w:rPr>
      </w:pPr>
      <w:proofErr w:type="spellStart"/>
      <w:r w:rsidRPr="003D7BBE">
        <w:rPr>
          <w:sz w:val="24"/>
          <w:szCs w:val="24"/>
        </w:rPr>
        <w:t>BDS’de</w:t>
      </w:r>
      <w:proofErr w:type="spellEnd"/>
      <w:r w:rsidRPr="003D7BBE">
        <w:rPr>
          <w:sz w:val="24"/>
          <w:szCs w:val="24"/>
        </w:rPr>
        <w:t xml:space="preserve"> bir öğrencinin sınıf not ortalamasının ne kadar altında veya üstünde olduğunun saptanması, istatistiksel yöntemler kullanılarak yapılmaktadır. Öğrencinin ortalamaya göre uzaklığını tespit etmede, ilgili sınıftaki notların standart sapması kullanılmaktadır.</w:t>
      </w:r>
    </w:p>
    <w:p w:rsidR="00602105" w:rsidRPr="003D7BBE" w:rsidRDefault="00863C90" w:rsidP="00B17F67">
      <w:pPr>
        <w:pStyle w:val="GvdeMetni3"/>
        <w:numPr>
          <w:ilvl w:val="0"/>
          <w:numId w:val="12"/>
        </w:numPr>
        <w:shd w:val="clear" w:color="auto" w:fill="auto"/>
        <w:tabs>
          <w:tab w:val="left" w:pos="284"/>
          <w:tab w:val="left" w:pos="770"/>
        </w:tabs>
        <w:spacing w:after="120" w:line="276" w:lineRule="auto"/>
        <w:jc w:val="both"/>
        <w:rPr>
          <w:sz w:val="24"/>
          <w:szCs w:val="24"/>
        </w:rPr>
      </w:pPr>
      <w:r w:rsidRPr="003D7BBE">
        <w:rPr>
          <w:sz w:val="24"/>
          <w:szCs w:val="24"/>
        </w:rPr>
        <w:t>Bağıl değerlendirmeye esas olacak üç sınır değer, YSSL, BNAL ve BDKL birimler tarafından belirlenir ve bu sınır değerler ilgili kurulların önerisi ve Senatonun onayı ile yürürlüğe girer. 100 puan üzerinden; YSSL ve BNAL 35’ten; BDKL 20’den az olamaz.</w:t>
      </w:r>
    </w:p>
    <w:p w:rsidR="00602105" w:rsidRPr="003D7BBE" w:rsidRDefault="00863C90" w:rsidP="00B17F67">
      <w:pPr>
        <w:pStyle w:val="GvdeMetni3"/>
        <w:numPr>
          <w:ilvl w:val="0"/>
          <w:numId w:val="12"/>
        </w:numPr>
        <w:shd w:val="clear" w:color="auto" w:fill="auto"/>
        <w:tabs>
          <w:tab w:val="left" w:pos="284"/>
          <w:tab w:val="left" w:pos="770"/>
        </w:tabs>
        <w:spacing w:after="120" w:line="276" w:lineRule="auto"/>
        <w:jc w:val="both"/>
        <w:rPr>
          <w:sz w:val="24"/>
          <w:szCs w:val="24"/>
        </w:rPr>
      </w:pPr>
      <w:r w:rsidRPr="003D7BBE">
        <w:rPr>
          <w:sz w:val="24"/>
          <w:szCs w:val="24"/>
        </w:rPr>
        <w:t>İlgili birim kurulu kararıyla bağıl değerlendirme kullanacak birimlerde, bağıl değerlendirmeye ilişkin YSSL, BNAL ve BDKL değerleri Tablo 1’de verilmiştir.</w:t>
      </w:r>
    </w:p>
    <w:p w:rsidR="00602105" w:rsidRPr="003D7BBE" w:rsidRDefault="00863C90" w:rsidP="00B17F67">
      <w:pPr>
        <w:pStyle w:val="GvdeMetni3"/>
        <w:numPr>
          <w:ilvl w:val="0"/>
          <w:numId w:val="12"/>
        </w:numPr>
        <w:shd w:val="clear" w:color="auto" w:fill="auto"/>
        <w:tabs>
          <w:tab w:val="left" w:pos="284"/>
          <w:tab w:val="left" w:pos="770"/>
        </w:tabs>
        <w:spacing w:after="120" w:line="276" w:lineRule="auto"/>
        <w:jc w:val="both"/>
        <w:rPr>
          <w:sz w:val="24"/>
          <w:szCs w:val="24"/>
        </w:rPr>
      </w:pPr>
      <w:r w:rsidRPr="003D7BBE">
        <w:rPr>
          <w:sz w:val="24"/>
          <w:szCs w:val="24"/>
        </w:rPr>
        <w:t>Derse devam</w:t>
      </w:r>
      <w:r w:rsidR="00757496" w:rsidRPr="003D7BBE">
        <w:rPr>
          <w:sz w:val="24"/>
          <w:szCs w:val="24"/>
        </w:rPr>
        <w:t xml:space="preserve"> koşulunu sağlayan, yarıyıl/yıl</w:t>
      </w:r>
      <w:r w:rsidRPr="003D7BBE">
        <w:rPr>
          <w:sz w:val="24"/>
          <w:szCs w:val="24"/>
        </w:rPr>
        <w:t xml:space="preserve">sonu sınavına giren ve BDKL değerini aşan öğrenci sayısına bağlı olarak, </w:t>
      </w:r>
      <w:proofErr w:type="spellStart"/>
      <w:r w:rsidRPr="003D7BBE">
        <w:rPr>
          <w:sz w:val="24"/>
          <w:szCs w:val="24"/>
        </w:rPr>
        <w:t>BDS’de</w:t>
      </w:r>
      <w:proofErr w:type="spellEnd"/>
      <w:r w:rsidRPr="003D7BBE">
        <w:rPr>
          <w:sz w:val="24"/>
          <w:szCs w:val="24"/>
        </w:rPr>
        <w:t xml:space="preserve"> başarı notunun harfli başarı notuna dönüştürülmesinde üç farklı yöntem kullanılır. Bu koşulları sağlayan öğrenci sayısı, </w:t>
      </w:r>
      <w:r w:rsidR="00102EE2" w:rsidRPr="003D7BBE">
        <w:rPr>
          <w:b/>
          <w:i/>
          <w:sz w:val="24"/>
          <w:szCs w:val="24"/>
        </w:rPr>
        <w:t xml:space="preserve">30 veya üzerinde ise bu Yönergenin 10 uncu maddesi; 10 ile 29 arasında ise 11 inci maddesi; 10’dan az ise 12 inci maddesi. </w:t>
      </w:r>
      <w:proofErr w:type="gramStart"/>
      <w:r w:rsidRPr="003D7BBE">
        <w:rPr>
          <w:sz w:val="24"/>
          <w:szCs w:val="24"/>
        </w:rPr>
        <w:t>esas</w:t>
      </w:r>
      <w:proofErr w:type="gramEnd"/>
      <w:r w:rsidRPr="003D7BBE">
        <w:rPr>
          <w:sz w:val="24"/>
          <w:szCs w:val="24"/>
        </w:rPr>
        <w:t xml:space="preserve"> alınır.</w:t>
      </w:r>
    </w:p>
    <w:p w:rsidR="00602105" w:rsidRPr="003D7BBE" w:rsidRDefault="00863C90" w:rsidP="00B17F67">
      <w:pPr>
        <w:pStyle w:val="GvdeMetni3"/>
        <w:numPr>
          <w:ilvl w:val="0"/>
          <w:numId w:val="12"/>
        </w:numPr>
        <w:shd w:val="clear" w:color="auto" w:fill="auto"/>
        <w:tabs>
          <w:tab w:val="left" w:pos="284"/>
          <w:tab w:val="left" w:pos="770"/>
        </w:tabs>
        <w:spacing w:after="120" w:line="276" w:lineRule="auto"/>
        <w:jc w:val="both"/>
        <w:rPr>
          <w:sz w:val="24"/>
          <w:szCs w:val="24"/>
        </w:rPr>
      </w:pPr>
      <w:r w:rsidRPr="003D7BBE">
        <w:rPr>
          <w:sz w:val="24"/>
          <w:szCs w:val="24"/>
        </w:rPr>
        <w:t xml:space="preserve">Bu üç yöntemde de devamsız öğrencilere doğrudan </w:t>
      </w:r>
      <w:r w:rsidR="007201FF" w:rsidRPr="003D7BBE">
        <w:rPr>
          <w:sz w:val="24"/>
          <w:szCs w:val="24"/>
        </w:rPr>
        <w:t>FX</w:t>
      </w:r>
      <w:r w:rsidRPr="003D7BBE">
        <w:rPr>
          <w:sz w:val="24"/>
          <w:szCs w:val="24"/>
        </w:rPr>
        <w:t xml:space="preserve"> notu verilir. Derse devam ve uygulama ile ilgili koşulları yerine getirerek o dersi</w:t>
      </w:r>
      <w:r w:rsidR="00757496" w:rsidRPr="003D7BBE">
        <w:rPr>
          <w:sz w:val="24"/>
          <w:szCs w:val="24"/>
        </w:rPr>
        <w:t>n yarıyıl/yıl</w:t>
      </w:r>
      <w:r w:rsidRPr="003D7BBE">
        <w:rPr>
          <w:sz w:val="24"/>
          <w:szCs w:val="24"/>
        </w:rPr>
        <w:t xml:space="preserve">sonu sınavına girme hakkı olduğu halde sınavına girmeyen öğrencilere ise doğrudan </w:t>
      </w:r>
      <w:r w:rsidR="007201FF" w:rsidRPr="003D7BBE">
        <w:rPr>
          <w:sz w:val="24"/>
          <w:szCs w:val="24"/>
        </w:rPr>
        <w:t>F</w:t>
      </w:r>
      <w:r w:rsidRPr="003D7BBE">
        <w:rPr>
          <w:sz w:val="24"/>
          <w:szCs w:val="24"/>
        </w:rPr>
        <w:t xml:space="preserve"> notu verilir. Her iki durumdaki öğrencilerin notları, bağıl değerlendirme hesaplamaları dışında tutulur.</w:t>
      </w:r>
    </w:p>
    <w:p w:rsidR="00D16125" w:rsidRPr="003D7BBE" w:rsidRDefault="00863C90" w:rsidP="00B17F67">
      <w:pPr>
        <w:pStyle w:val="GvdeMetni3"/>
        <w:numPr>
          <w:ilvl w:val="0"/>
          <w:numId w:val="12"/>
        </w:numPr>
        <w:shd w:val="clear" w:color="auto" w:fill="auto"/>
        <w:tabs>
          <w:tab w:val="left" w:pos="284"/>
          <w:tab w:val="left" w:pos="770"/>
        </w:tabs>
        <w:spacing w:after="120" w:line="276" w:lineRule="auto"/>
        <w:jc w:val="both"/>
        <w:rPr>
          <w:sz w:val="24"/>
          <w:szCs w:val="24"/>
        </w:rPr>
      </w:pPr>
      <w:r w:rsidRPr="003D7BBE">
        <w:rPr>
          <w:sz w:val="24"/>
          <w:szCs w:val="24"/>
        </w:rPr>
        <w:t xml:space="preserve">Derse devam koşulunu sağlayan öğrencilerin başarı notları hesaplanır. Başarı notları, </w:t>
      </w:r>
      <w:proofErr w:type="spellStart"/>
      <w:r w:rsidRPr="003D7BBE">
        <w:rPr>
          <w:sz w:val="24"/>
          <w:szCs w:val="24"/>
        </w:rPr>
        <w:t>BDKL’nin</w:t>
      </w:r>
      <w:proofErr w:type="spellEnd"/>
      <w:r w:rsidRPr="003D7BBE">
        <w:rPr>
          <w:sz w:val="24"/>
          <w:szCs w:val="24"/>
        </w:rPr>
        <w:t xml:space="preserve"> altında kalan öğrencilere doğrudan </w:t>
      </w:r>
      <w:r w:rsidR="00D44F56" w:rsidRPr="003D7BBE">
        <w:rPr>
          <w:sz w:val="24"/>
          <w:szCs w:val="24"/>
        </w:rPr>
        <w:t>F</w:t>
      </w:r>
      <w:r w:rsidRPr="003D7BBE">
        <w:rPr>
          <w:sz w:val="24"/>
          <w:szCs w:val="24"/>
        </w:rPr>
        <w:t xml:space="preserve"> notu verilir. Bu durumdaki öğrencilerin notları, bağıl değerlendirme hesaplamaları dışında tutulur.</w:t>
      </w:r>
    </w:p>
    <w:p w:rsidR="00602105" w:rsidRPr="003D7BBE" w:rsidRDefault="00863C90" w:rsidP="00B17F67">
      <w:pPr>
        <w:pStyle w:val="GvdeMetni3"/>
        <w:shd w:val="clear" w:color="auto" w:fill="auto"/>
        <w:spacing w:after="120" w:line="276" w:lineRule="auto"/>
        <w:jc w:val="both"/>
        <w:rPr>
          <w:sz w:val="24"/>
          <w:szCs w:val="24"/>
        </w:rPr>
      </w:pPr>
      <w:r w:rsidRPr="003D7BBE">
        <w:rPr>
          <w:b/>
          <w:sz w:val="24"/>
          <w:szCs w:val="24"/>
        </w:rPr>
        <w:t xml:space="preserve">MADDE </w:t>
      </w:r>
      <w:r w:rsidR="00D14F56" w:rsidRPr="003D7BBE">
        <w:rPr>
          <w:b/>
          <w:sz w:val="24"/>
          <w:szCs w:val="24"/>
        </w:rPr>
        <w:t>10</w:t>
      </w:r>
      <w:r w:rsidRPr="003D7BBE">
        <w:rPr>
          <w:sz w:val="24"/>
          <w:szCs w:val="24"/>
        </w:rPr>
        <w:t xml:space="preserve"> - (1) BDKL koşulunu sağlayan öğrenci sayısının otuz veya üzeri olduğu durumlarda bağıl değerlendirme yapabilmek için aşağıdaki adımlar izlenir.</w:t>
      </w:r>
    </w:p>
    <w:p w:rsidR="00487F3F" w:rsidRPr="003D7BBE" w:rsidRDefault="00863C90" w:rsidP="00293000">
      <w:pPr>
        <w:pStyle w:val="GvdeMetni3"/>
        <w:numPr>
          <w:ilvl w:val="0"/>
          <w:numId w:val="13"/>
        </w:numPr>
        <w:shd w:val="clear" w:color="auto" w:fill="auto"/>
        <w:tabs>
          <w:tab w:val="left" w:pos="284"/>
          <w:tab w:val="left" w:pos="810"/>
        </w:tabs>
        <w:spacing w:line="276" w:lineRule="auto"/>
        <w:jc w:val="both"/>
        <w:rPr>
          <w:sz w:val="24"/>
          <w:szCs w:val="24"/>
        </w:rPr>
      </w:pPr>
      <w:r w:rsidRPr="003D7BBE">
        <w:rPr>
          <w:sz w:val="24"/>
          <w:szCs w:val="24"/>
        </w:rPr>
        <w:t>Öğrencilerin 100 puan üzerinden hesaplanmış olan başarı notları kullanılarak sınıf ortalaması aşağıdaki eşitliğe göre bulunur ve virgülden sonra iki haneye yuvarlanır. Yuvarlama işlemi; virgülden sonraki üçüncü hane, beşten küçükse virgülden sonraki ikinci hane değiştirilmeden; virgülden sonraki üçüncü hane beş veya beşten büyükse, virgülden sonraki ikinci hane bir artırılacak şekilde yapılır. Sınıf ortalaması; bir sınıftaki bağıl değerlendirmeye katılmaya hak kazanan öğrencilerin başarı notlarının aritmetik ortalamasıdır.</w:t>
      </w:r>
      <w:r w:rsidR="00487F3F" w:rsidRPr="003D7BBE">
        <w:rPr>
          <w:sz w:val="24"/>
          <w:szCs w:val="24"/>
        </w:rPr>
        <w:br/>
      </w:r>
    </w:p>
    <w:p w:rsidR="00937F8E" w:rsidRPr="003D7BBE" w:rsidRDefault="00A428AB" w:rsidP="00B17F67">
      <w:pPr>
        <w:pStyle w:val="Bodytext30"/>
        <w:shd w:val="clear" w:color="auto" w:fill="auto"/>
        <w:spacing w:after="120" w:line="276" w:lineRule="auto"/>
        <w:ind w:left="3402"/>
        <w:rPr>
          <w:sz w:val="24"/>
          <w:szCs w:val="24"/>
        </w:rPr>
      </w:pPr>
      <m:oMathPara>
        <m:oMathParaPr>
          <m:jc m:val="left"/>
        </m:oMathParaPr>
        <m:oMath>
          <m:acc>
            <m:accPr>
              <m:chr m:val="̅"/>
              <m:ctrlPr>
                <w:rPr>
                  <w:rFonts w:ascii="Cambria Math" w:hAnsi="Cambria Math"/>
                  <w:sz w:val="24"/>
                  <w:szCs w:val="24"/>
                </w:rPr>
              </m:ctrlPr>
            </m:accPr>
            <m:e>
              <m:r>
                <m:rPr>
                  <m:sty m:val="p"/>
                </m:rPr>
                <w:rPr>
                  <w:rFonts w:ascii="Cambria Math" w:hAnsi="Cambria Math"/>
                  <w:sz w:val="24"/>
                  <w:szCs w:val="24"/>
                </w:rPr>
                <m:t>x</m:t>
              </m:r>
            </m:e>
          </m:acc>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Σx</m:t>
              </m:r>
            </m:num>
            <m:den>
              <m:r>
                <m:rPr>
                  <m:sty m:val="p"/>
                </m:rPr>
                <w:rPr>
                  <w:rFonts w:ascii="Cambria Math" w:hAnsi="Cambria Math"/>
                  <w:sz w:val="24"/>
                  <w:szCs w:val="24"/>
                </w:rPr>
                <m:t>N</m:t>
              </m:r>
            </m:den>
          </m:f>
        </m:oMath>
      </m:oMathPara>
    </w:p>
    <w:p w:rsidR="00602105" w:rsidRPr="003D7BBE" w:rsidRDefault="00175DCD" w:rsidP="00B17F67">
      <w:pPr>
        <w:pStyle w:val="GvdeMetni3"/>
        <w:shd w:val="clear" w:color="auto" w:fill="auto"/>
        <w:spacing w:after="120" w:line="276" w:lineRule="auto"/>
        <w:ind w:left="3402"/>
        <w:jc w:val="left"/>
        <w:rPr>
          <w:sz w:val="24"/>
          <w:szCs w:val="24"/>
        </w:rPr>
      </w:pPr>
      <w:r w:rsidRPr="003D7BBE">
        <w:rPr>
          <w:iCs/>
          <w:color w:val="auto"/>
          <w:sz w:val="24"/>
          <w:szCs w:val="24"/>
        </w:rPr>
        <w:t>͞x</w:t>
      </w:r>
      <w:r w:rsidR="00863C90" w:rsidRPr="003D7BBE">
        <w:rPr>
          <w:sz w:val="24"/>
          <w:szCs w:val="24"/>
        </w:rPr>
        <w:t xml:space="preserve"> = Sınıf ortalaması</w:t>
      </w:r>
    </w:p>
    <w:p w:rsidR="00602105" w:rsidRPr="003D7BBE" w:rsidRDefault="00863C90" w:rsidP="00B17F67">
      <w:pPr>
        <w:pStyle w:val="GvdeMetni3"/>
        <w:shd w:val="clear" w:color="auto" w:fill="auto"/>
        <w:spacing w:after="120" w:line="276" w:lineRule="auto"/>
        <w:ind w:left="3402"/>
        <w:jc w:val="left"/>
        <w:rPr>
          <w:sz w:val="24"/>
          <w:szCs w:val="24"/>
        </w:rPr>
      </w:pPr>
      <w:r w:rsidRPr="003D7BBE">
        <w:rPr>
          <w:sz w:val="24"/>
          <w:szCs w:val="24"/>
        </w:rPr>
        <w:t>X = Bir öğrencinin başarı notu</w:t>
      </w:r>
    </w:p>
    <w:p w:rsidR="00602105" w:rsidRPr="003D7BBE" w:rsidRDefault="00863C90" w:rsidP="00B17F67">
      <w:pPr>
        <w:pStyle w:val="GvdeMetni3"/>
        <w:shd w:val="clear" w:color="auto" w:fill="auto"/>
        <w:spacing w:after="120" w:line="276" w:lineRule="auto"/>
        <w:ind w:left="3402"/>
        <w:jc w:val="left"/>
        <w:rPr>
          <w:sz w:val="24"/>
          <w:szCs w:val="24"/>
        </w:rPr>
      </w:pPr>
      <w:r w:rsidRPr="003D7BBE">
        <w:rPr>
          <w:sz w:val="24"/>
          <w:szCs w:val="24"/>
        </w:rPr>
        <w:t>N = Hesaplamaya katılan öğrenci sayısı</w:t>
      </w:r>
    </w:p>
    <w:p w:rsidR="00602105" w:rsidRPr="003D7BBE" w:rsidRDefault="00863C90" w:rsidP="00B17F67">
      <w:pPr>
        <w:pStyle w:val="GvdeMetni3"/>
        <w:numPr>
          <w:ilvl w:val="0"/>
          <w:numId w:val="13"/>
        </w:numPr>
        <w:shd w:val="clear" w:color="auto" w:fill="auto"/>
        <w:tabs>
          <w:tab w:val="left" w:pos="284"/>
          <w:tab w:val="left" w:pos="810"/>
        </w:tabs>
        <w:spacing w:after="120" w:line="276" w:lineRule="auto"/>
        <w:jc w:val="both"/>
        <w:rPr>
          <w:sz w:val="24"/>
          <w:szCs w:val="24"/>
        </w:rPr>
      </w:pPr>
      <w:r w:rsidRPr="003D7BBE">
        <w:rPr>
          <w:sz w:val="24"/>
          <w:szCs w:val="24"/>
        </w:rPr>
        <w:t>Standart sapma aşağıda verilen eşitliğe göre hesaplanır ve virgülden sonra iki haneye yuvarlanır. Yuvarlama işlemi; virgülden sonraki üçüncü hane, beşten küçükse virgülden sonraki ikinci hane değiştirilmeden; virgülden sonraki üçüncü hane beş veya beşten büyükse, virgülden sonraki ikinci hane bir artırılacak şekilde yapılır. Standart sapma; bir sınıftaki notların sınıf ortalamasına göre gösterdiği dağılımı belirten bir ölçüdür.</w:t>
      </w:r>
    </w:p>
    <w:p w:rsidR="000B44EF" w:rsidRPr="003D7BBE" w:rsidRDefault="000B44EF" w:rsidP="00B17F67">
      <w:pPr>
        <w:pStyle w:val="GvdeMetni3"/>
        <w:shd w:val="clear" w:color="auto" w:fill="auto"/>
        <w:spacing w:after="120" w:line="276" w:lineRule="auto"/>
        <w:ind w:left="3402"/>
        <w:rPr>
          <w:sz w:val="24"/>
          <w:szCs w:val="24"/>
        </w:rPr>
      </w:pPr>
      <m:oMathPara>
        <m:oMathParaPr>
          <m:jc m:val="left"/>
        </m:oMathParaPr>
        <m:oMath>
          <m:r>
            <m:rPr>
              <m:sty m:val="p"/>
            </m:rPr>
            <w:rPr>
              <w:rFonts w:ascii="Cambria Math" w:hAnsi="Cambria Math"/>
              <w:sz w:val="24"/>
              <w:szCs w:val="24"/>
            </w:rPr>
            <m:t>s=</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N</m:t>
              </m:r>
            </m:den>
          </m:f>
          <m:rad>
            <m:radPr>
              <m:degHide m:val="1"/>
              <m:ctrlPr>
                <w:rPr>
                  <w:rFonts w:ascii="Cambria Math" w:hAnsi="Cambria Math"/>
                  <w:sz w:val="24"/>
                  <w:szCs w:val="24"/>
                </w:rPr>
              </m:ctrlPr>
            </m:radPr>
            <m:deg/>
            <m:e>
              <m:r>
                <m:rPr>
                  <m:sty m:val="p"/>
                </m:rPr>
                <w:rPr>
                  <w:rFonts w:ascii="Cambria Math" w:hAnsi="Cambria Math"/>
                  <w:sz w:val="24"/>
                  <w:szCs w:val="24"/>
                </w:rPr>
                <m:t>NΣ</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∑x</m:t>
                      </m:r>
                    </m:e>
                  </m:d>
                </m:e>
                <m:sup>
                  <m:r>
                    <m:rPr>
                      <m:sty m:val="p"/>
                    </m:rPr>
                    <w:rPr>
                      <w:rFonts w:ascii="Cambria Math" w:hAnsi="Cambria Math"/>
                      <w:sz w:val="24"/>
                      <w:szCs w:val="24"/>
                    </w:rPr>
                    <m:t>2</m:t>
                  </m:r>
                </m:sup>
              </m:sSup>
            </m:e>
          </m:rad>
        </m:oMath>
      </m:oMathPara>
    </w:p>
    <w:p w:rsidR="00602105" w:rsidRPr="003D7BBE" w:rsidRDefault="00863C90" w:rsidP="00B17F67">
      <w:pPr>
        <w:pStyle w:val="GvdeMetni3"/>
        <w:shd w:val="clear" w:color="auto" w:fill="auto"/>
        <w:spacing w:after="120" w:line="276" w:lineRule="auto"/>
        <w:ind w:left="3402"/>
        <w:jc w:val="left"/>
        <w:rPr>
          <w:sz w:val="24"/>
          <w:szCs w:val="24"/>
        </w:rPr>
      </w:pPr>
      <w:proofErr w:type="gramStart"/>
      <w:r w:rsidRPr="003D7BBE">
        <w:rPr>
          <w:sz w:val="24"/>
          <w:szCs w:val="24"/>
        </w:rPr>
        <w:t>s</w:t>
      </w:r>
      <w:proofErr w:type="gramEnd"/>
      <w:r w:rsidRPr="003D7BBE">
        <w:rPr>
          <w:sz w:val="24"/>
          <w:szCs w:val="24"/>
        </w:rPr>
        <w:t xml:space="preserve"> = Standart sapma</w:t>
      </w:r>
    </w:p>
    <w:p w:rsidR="00602105" w:rsidRPr="003D7BBE" w:rsidRDefault="00863C90" w:rsidP="00B17F67">
      <w:pPr>
        <w:pStyle w:val="GvdeMetni3"/>
        <w:shd w:val="clear" w:color="auto" w:fill="auto"/>
        <w:spacing w:after="120" w:line="276" w:lineRule="auto"/>
        <w:ind w:left="3402"/>
        <w:jc w:val="left"/>
        <w:rPr>
          <w:sz w:val="24"/>
          <w:szCs w:val="24"/>
        </w:rPr>
      </w:pPr>
      <w:r w:rsidRPr="003D7BBE">
        <w:rPr>
          <w:sz w:val="24"/>
          <w:szCs w:val="24"/>
        </w:rPr>
        <w:t>X = Bir öğrencinin başarı notu</w:t>
      </w:r>
    </w:p>
    <w:p w:rsidR="00602105" w:rsidRPr="003D7BBE" w:rsidRDefault="00863C90" w:rsidP="00B17F67">
      <w:pPr>
        <w:pStyle w:val="GvdeMetni3"/>
        <w:shd w:val="clear" w:color="auto" w:fill="auto"/>
        <w:spacing w:after="120" w:line="276" w:lineRule="auto"/>
        <w:ind w:left="3402"/>
        <w:jc w:val="left"/>
        <w:rPr>
          <w:sz w:val="24"/>
          <w:szCs w:val="24"/>
        </w:rPr>
      </w:pPr>
      <w:r w:rsidRPr="003D7BBE">
        <w:rPr>
          <w:sz w:val="24"/>
          <w:szCs w:val="24"/>
        </w:rPr>
        <w:t>N = Hesaplamaya katılan öğrenci sayısı</w:t>
      </w:r>
    </w:p>
    <w:p w:rsidR="00602105" w:rsidRPr="003D7BBE" w:rsidRDefault="00863C90" w:rsidP="00B17F67">
      <w:pPr>
        <w:pStyle w:val="GvdeMetni3"/>
        <w:numPr>
          <w:ilvl w:val="0"/>
          <w:numId w:val="13"/>
        </w:numPr>
        <w:shd w:val="clear" w:color="auto" w:fill="auto"/>
        <w:tabs>
          <w:tab w:val="left" w:pos="284"/>
          <w:tab w:val="left" w:pos="810"/>
        </w:tabs>
        <w:spacing w:after="120" w:line="276" w:lineRule="auto"/>
        <w:jc w:val="both"/>
        <w:rPr>
          <w:sz w:val="24"/>
          <w:szCs w:val="24"/>
        </w:rPr>
      </w:pPr>
      <w:r w:rsidRPr="003D7BBE">
        <w:rPr>
          <w:sz w:val="24"/>
          <w:szCs w:val="24"/>
        </w:rPr>
        <w:t>Her öğrencinin T-skoru aşağıdaki eşitliğe göre, virgülden sonra iki haneye yuvarlanarak, hesaplanır. Yuvarlama işlemi; virgülden sonraki üçüncü hane, beşten küçükse virgülden sonraki ikinci hane değiştirilmeden; virgülden sonraki üçüncü hane beş veya beşten büyükse, virgülden sonraki ikinci hane bir artırılacak şekilde yapılır.</w:t>
      </w:r>
    </w:p>
    <w:p w:rsidR="005A5476" w:rsidRPr="003D7BBE" w:rsidRDefault="0045389B" w:rsidP="00B17F67">
      <w:pPr>
        <w:pStyle w:val="GvdeMetni3"/>
        <w:shd w:val="clear" w:color="auto" w:fill="auto"/>
        <w:tabs>
          <w:tab w:val="left" w:pos="810"/>
        </w:tabs>
        <w:spacing w:after="120" w:line="276" w:lineRule="auto"/>
        <w:ind w:left="3402"/>
        <w:jc w:val="both"/>
        <w:rPr>
          <w:sz w:val="24"/>
          <w:szCs w:val="24"/>
        </w:rPr>
      </w:pPr>
      <m:oMathPara>
        <m:oMathParaPr>
          <m:jc m:val="left"/>
        </m:oMathParaPr>
        <m:oMath>
          <m:r>
            <m:rPr>
              <m:sty m:val="p"/>
            </m:rPr>
            <w:rPr>
              <w:rFonts w:ascii="Cambria Math" w:hAnsi="Cambria Math"/>
              <w:sz w:val="24"/>
              <w:szCs w:val="24"/>
            </w:rPr>
            <m:t>T=10×</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X-</m:t>
                  </m:r>
                  <m:acc>
                    <m:accPr>
                      <m:chr m:val="̅"/>
                      <m:ctrlPr>
                        <w:rPr>
                          <w:rFonts w:ascii="Cambria Math" w:hAnsi="Cambria Math"/>
                          <w:sz w:val="24"/>
                          <w:szCs w:val="24"/>
                        </w:rPr>
                      </m:ctrlPr>
                    </m:accPr>
                    <m:e>
                      <m:r>
                        <m:rPr>
                          <m:sty m:val="p"/>
                        </m:rPr>
                        <w:rPr>
                          <w:rFonts w:ascii="Cambria Math" w:hAnsi="Cambria Math"/>
                          <w:sz w:val="24"/>
                          <w:szCs w:val="24"/>
                        </w:rPr>
                        <m:t>x</m:t>
                      </m:r>
                    </m:e>
                  </m:acc>
                </m:num>
                <m:den>
                  <m:r>
                    <m:rPr>
                      <m:sty m:val="p"/>
                    </m:rPr>
                    <w:rPr>
                      <w:rFonts w:ascii="Cambria Math" w:hAnsi="Cambria Math"/>
                      <w:sz w:val="24"/>
                      <w:szCs w:val="24"/>
                    </w:rPr>
                    <m:t>s</m:t>
                  </m:r>
                </m:den>
              </m:f>
            </m:e>
          </m:d>
          <m:r>
            <m:rPr>
              <m:sty m:val="p"/>
            </m:rPr>
            <w:rPr>
              <w:rFonts w:ascii="Cambria Math" w:hAnsi="Cambria Math"/>
              <w:sz w:val="24"/>
              <w:szCs w:val="24"/>
            </w:rPr>
            <m:t>+50=10z+50</m:t>
          </m:r>
        </m:oMath>
      </m:oMathPara>
    </w:p>
    <w:p w:rsidR="00B86788" w:rsidRPr="003D7BBE" w:rsidRDefault="00175DCD" w:rsidP="00B17F67">
      <w:pPr>
        <w:widowControl/>
        <w:autoSpaceDE w:val="0"/>
        <w:autoSpaceDN w:val="0"/>
        <w:adjustRightInd w:val="0"/>
        <w:spacing w:after="120" w:line="276" w:lineRule="auto"/>
        <w:ind w:left="3402"/>
        <w:rPr>
          <w:rFonts w:ascii="Times New Roman" w:hAnsi="Times New Roman" w:cs="Times New Roman"/>
          <w:color w:val="auto"/>
        </w:rPr>
      </w:pPr>
      <w:r w:rsidRPr="003D7BBE">
        <w:rPr>
          <w:rFonts w:ascii="Times New Roman" w:hAnsi="Times New Roman" w:cs="Times New Roman"/>
          <w:iCs/>
          <w:color w:val="auto"/>
        </w:rPr>
        <w:t>͞x</w:t>
      </w:r>
      <w:r w:rsidR="00B86788" w:rsidRPr="003D7BBE">
        <w:rPr>
          <w:rFonts w:ascii="Times New Roman" w:hAnsi="Times New Roman" w:cs="Times New Roman"/>
          <w:i/>
          <w:iCs/>
          <w:color w:val="auto"/>
        </w:rPr>
        <w:t xml:space="preserve"> </w:t>
      </w:r>
      <w:r w:rsidR="00B86788" w:rsidRPr="003D7BBE">
        <w:rPr>
          <w:rFonts w:ascii="Times New Roman" w:hAnsi="Times New Roman" w:cs="Times New Roman"/>
          <w:color w:val="auto"/>
        </w:rPr>
        <w:t>= Sınıf ortalaması</w:t>
      </w:r>
    </w:p>
    <w:p w:rsidR="00B86788" w:rsidRPr="003D7BBE" w:rsidRDefault="00B86788" w:rsidP="00B17F67">
      <w:pPr>
        <w:widowControl/>
        <w:autoSpaceDE w:val="0"/>
        <w:autoSpaceDN w:val="0"/>
        <w:adjustRightInd w:val="0"/>
        <w:spacing w:after="120" w:line="276" w:lineRule="auto"/>
        <w:ind w:left="3402"/>
        <w:rPr>
          <w:rFonts w:ascii="Times New Roman" w:hAnsi="Times New Roman" w:cs="Times New Roman"/>
          <w:color w:val="auto"/>
        </w:rPr>
      </w:pPr>
      <w:r w:rsidRPr="003D7BBE">
        <w:rPr>
          <w:rFonts w:ascii="Times New Roman" w:hAnsi="Times New Roman" w:cs="Times New Roman"/>
          <w:color w:val="auto"/>
        </w:rPr>
        <w:t>X = Bir öğrencinin başarı notu</w:t>
      </w:r>
    </w:p>
    <w:p w:rsidR="00B86788" w:rsidRPr="003D7BBE" w:rsidRDefault="00B86788" w:rsidP="00B17F67">
      <w:pPr>
        <w:widowControl/>
        <w:autoSpaceDE w:val="0"/>
        <w:autoSpaceDN w:val="0"/>
        <w:adjustRightInd w:val="0"/>
        <w:spacing w:after="120" w:line="276" w:lineRule="auto"/>
        <w:ind w:left="3402"/>
        <w:rPr>
          <w:rFonts w:ascii="Times New Roman" w:hAnsi="Times New Roman" w:cs="Times New Roman"/>
          <w:color w:val="auto"/>
        </w:rPr>
      </w:pPr>
      <w:proofErr w:type="gramStart"/>
      <w:r w:rsidRPr="003D7BBE">
        <w:rPr>
          <w:rFonts w:ascii="Times New Roman" w:hAnsi="Times New Roman" w:cs="Times New Roman"/>
          <w:color w:val="auto"/>
        </w:rPr>
        <w:t>s</w:t>
      </w:r>
      <w:proofErr w:type="gramEnd"/>
      <w:r w:rsidRPr="003D7BBE">
        <w:rPr>
          <w:rFonts w:ascii="Times New Roman" w:hAnsi="Times New Roman" w:cs="Times New Roman"/>
          <w:color w:val="auto"/>
        </w:rPr>
        <w:t xml:space="preserve"> = Standart sapma</w:t>
      </w:r>
    </w:p>
    <w:p w:rsidR="002F05E0" w:rsidRPr="003D7BBE" w:rsidRDefault="00B86788" w:rsidP="00B17F67">
      <w:pPr>
        <w:widowControl/>
        <w:autoSpaceDE w:val="0"/>
        <w:autoSpaceDN w:val="0"/>
        <w:adjustRightInd w:val="0"/>
        <w:spacing w:after="120" w:line="276" w:lineRule="auto"/>
        <w:ind w:left="3402"/>
        <w:rPr>
          <w:rFonts w:ascii="Times New Roman" w:hAnsi="Times New Roman" w:cs="Times New Roman"/>
          <w:color w:val="auto"/>
        </w:rPr>
      </w:pPr>
      <w:proofErr w:type="gramStart"/>
      <w:r w:rsidRPr="003D7BBE">
        <w:rPr>
          <w:rFonts w:ascii="Times New Roman" w:hAnsi="Times New Roman" w:cs="Times New Roman"/>
          <w:color w:val="auto"/>
        </w:rPr>
        <w:t>z</w:t>
      </w:r>
      <w:proofErr w:type="gramEnd"/>
      <w:r w:rsidRPr="003D7BBE">
        <w:rPr>
          <w:rFonts w:ascii="Times New Roman" w:hAnsi="Times New Roman" w:cs="Times New Roman"/>
          <w:color w:val="auto"/>
        </w:rPr>
        <w:t xml:space="preserve"> = Standart skor</w:t>
      </w:r>
    </w:p>
    <w:p w:rsidR="00853906" w:rsidRPr="003D7BBE" w:rsidRDefault="00853906" w:rsidP="00B17F67">
      <w:pPr>
        <w:pStyle w:val="Default"/>
        <w:spacing w:after="120" w:line="276" w:lineRule="auto"/>
        <w:jc w:val="both"/>
      </w:pPr>
      <w:r w:rsidRPr="003D7BBE">
        <w:rPr>
          <w:rFonts w:eastAsia="Times New Roman"/>
        </w:rPr>
        <w:t>(5)</w:t>
      </w:r>
      <w:r w:rsidRPr="003D7BBE">
        <w:t xml:space="preserve"> </w:t>
      </w:r>
      <w:r w:rsidRPr="003D7BBE">
        <w:rPr>
          <w:rFonts w:eastAsia="Times New Roman"/>
        </w:rPr>
        <w:t>Her öğrencinin T-skoruna göre harfli başarı notu Tablo 3 yardımıyla, sınıf düzeyine karşılık gelen T-skoru alt sınır değerleri gözetilerek belirlenir.</w:t>
      </w:r>
      <w:r w:rsidRPr="003D7BBE">
        <w:t xml:space="preserve"> </w:t>
      </w:r>
    </w:p>
    <w:p w:rsidR="00853906" w:rsidRPr="003D7BBE" w:rsidRDefault="00853906" w:rsidP="00B17F67">
      <w:pPr>
        <w:pStyle w:val="Default"/>
        <w:numPr>
          <w:ilvl w:val="0"/>
          <w:numId w:val="23"/>
        </w:numPr>
        <w:spacing w:after="120" w:line="276" w:lineRule="auto"/>
        <w:jc w:val="both"/>
      </w:pPr>
      <w:r w:rsidRPr="003D7BBE">
        <w:t xml:space="preserve">Sınıf düzeyinin belirlenmesi; bir sınıfın düzeyi, o sınıfın ortalamasının Tablo 3’te hangi aralığa düştüğüne göre belirlenir. Tablo 3’e göre herhangi bir sınıfın başarı düzeyi, üstün başarıdan kötüye kadar sekiz farklı kategoriden birine karşılık gelmektedir. </w:t>
      </w:r>
    </w:p>
    <w:p w:rsidR="00853906" w:rsidRPr="003D7BBE" w:rsidRDefault="00853906" w:rsidP="00B17F67">
      <w:pPr>
        <w:pStyle w:val="Default"/>
        <w:numPr>
          <w:ilvl w:val="0"/>
          <w:numId w:val="23"/>
        </w:numPr>
        <w:spacing w:after="120" w:line="276" w:lineRule="auto"/>
        <w:jc w:val="both"/>
      </w:pPr>
      <w:r w:rsidRPr="003D7BBE">
        <w:t xml:space="preserve">Başarı notları, BNAL altında kalan öğrencilere, T-skorları ne olursa olsun </w:t>
      </w:r>
      <w:r w:rsidR="00D44F56" w:rsidRPr="003D7BBE">
        <w:t>F</w:t>
      </w:r>
      <w:r w:rsidRPr="003D7BBE">
        <w:t xml:space="preserve"> notu verilir ve bu öğrenciler o dersten doğrudan başarısız sayılırlar. Ancak, başarı notları BNAL ile BDKL arasında kalan öğrencilerin notları diğer notlarla birlikte istatistiksel değerlendirmeye katılır. </w:t>
      </w:r>
    </w:p>
    <w:p w:rsidR="00853906" w:rsidRPr="003D7BBE" w:rsidRDefault="007F5BFB" w:rsidP="00B17F67">
      <w:pPr>
        <w:pStyle w:val="Default"/>
        <w:numPr>
          <w:ilvl w:val="0"/>
          <w:numId w:val="23"/>
        </w:numPr>
        <w:spacing w:after="120" w:line="276" w:lineRule="auto"/>
        <w:jc w:val="both"/>
      </w:pPr>
      <w:r w:rsidRPr="003D7BBE">
        <w:t>Yarıyıl/yıl</w:t>
      </w:r>
      <w:r w:rsidR="00853906" w:rsidRPr="003D7BBE">
        <w:t xml:space="preserve">sonu sınavından, YSSL altında not alan öğrencilere doğrudan </w:t>
      </w:r>
      <w:r w:rsidR="00D44F56" w:rsidRPr="003D7BBE">
        <w:t>F</w:t>
      </w:r>
      <w:r w:rsidR="00853906" w:rsidRPr="003D7BBE">
        <w:t xml:space="preserve"> notu verilir. Ancak, bu öğrencilerin başarı notları sınıf ortalaması ve standart sapma hesaplamasına katılır. </w:t>
      </w:r>
    </w:p>
    <w:p w:rsidR="00853906" w:rsidRPr="003D7BBE" w:rsidRDefault="00853906" w:rsidP="00B17F67">
      <w:pPr>
        <w:pStyle w:val="Default"/>
        <w:numPr>
          <w:ilvl w:val="0"/>
          <w:numId w:val="23"/>
        </w:numPr>
        <w:spacing w:after="120" w:line="276" w:lineRule="auto"/>
        <w:jc w:val="both"/>
      </w:pPr>
      <w:r w:rsidRPr="003D7BBE">
        <w:lastRenderedPageBreak/>
        <w:t>Tablo 3 kullanılarak sınıfın düzeyine göre tablonun hangi satırındaki değerlerin uygulanması gerektiği saptanır ve aldığı T-skoruna göre her öğrenciye tablodaki sınır değerleri gözetilerek T-skoru sınırlarına göre öğrencilere bağıl notları verilir.</w:t>
      </w:r>
    </w:p>
    <w:p w:rsidR="003E7BF1" w:rsidRPr="003D7BBE" w:rsidRDefault="003E7BF1" w:rsidP="00154CBA">
      <w:pPr>
        <w:pStyle w:val="Bodytext20"/>
        <w:shd w:val="clear" w:color="auto" w:fill="auto"/>
        <w:spacing w:after="120" w:line="240" w:lineRule="auto"/>
        <w:jc w:val="center"/>
        <w:rPr>
          <w:b/>
          <w:bCs/>
          <w:i w:val="0"/>
          <w:sz w:val="24"/>
          <w:szCs w:val="24"/>
        </w:rPr>
      </w:pPr>
    </w:p>
    <w:p w:rsidR="005A6386" w:rsidRDefault="005A6386" w:rsidP="00154CBA">
      <w:pPr>
        <w:pStyle w:val="Bodytext20"/>
        <w:shd w:val="clear" w:color="auto" w:fill="auto"/>
        <w:spacing w:after="120" w:line="240" w:lineRule="auto"/>
        <w:jc w:val="center"/>
        <w:rPr>
          <w:b/>
          <w:bCs/>
          <w:i w:val="0"/>
          <w:sz w:val="24"/>
          <w:szCs w:val="24"/>
        </w:rPr>
      </w:pPr>
    </w:p>
    <w:p w:rsidR="00154CBA" w:rsidRPr="003D7BBE" w:rsidRDefault="00916C64" w:rsidP="00154CBA">
      <w:pPr>
        <w:pStyle w:val="Bodytext20"/>
        <w:shd w:val="clear" w:color="auto" w:fill="auto"/>
        <w:spacing w:after="120" w:line="240" w:lineRule="auto"/>
        <w:jc w:val="center"/>
        <w:rPr>
          <w:b/>
          <w:bCs/>
          <w:i w:val="0"/>
          <w:sz w:val="24"/>
          <w:szCs w:val="24"/>
        </w:rPr>
      </w:pPr>
      <w:r w:rsidRPr="003D7BBE">
        <w:rPr>
          <w:b/>
          <w:bCs/>
          <w:i w:val="0"/>
          <w:sz w:val="24"/>
          <w:szCs w:val="24"/>
        </w:rPr>
        <w:t xml:space="preserve">Tablo 3: </w:t>
      </w:r>
    </w:p>
    <w:p w:rsidR="00293000" w:rsidRPr="003D7BBE" w:rsidRDefault="00154CBA" w:rsidP="00154CBA">
      <w:pPr>
        <w:pStyle w:val="Bodytext20"/>
        <w:shd w:val="clear" w:color="auto" w:fill="auto"/>
        <w:spacing w:after="120" w:line="240" w:lineRule="auto"/>
        <w:jc w:val="center"/>
        <w:rPr>
          <w:b/>
          <w:bCs/>
          <w:i w:val="0"/>
          <w:sz w:val="24"/>
          <w:szCs w:val="24"/>
        </w:rPr>
      </w:pPr>
      <w:r w:rsidRPr="003D7BBE">
        <w:rPr>
          <w:b/>
          <w:bCs/>
          <w:i w:val="0"/>
          <w:sz w:val="24"/>
          <w:szCs w:val="24"/>
        </w:rPr>
        <w:t>BDKL koşulunu sağlayan öğrenci sayısının otuz veya üzeri olduğu durumlar</w:t>
      </w:r>
    </w:p>
    <w:p w:rsidR="00916C64" w:rsidRPr="003D7BBE" w:rsidRDefault="00916C64" w:rsidP="00B17F67">
      <w:pPr>
        <w:pStyle w:val="Bodytext20"/>
        <w:shd w:val="clear" w:color="auto" w:fill="auto"/>
        <w:spacing w:after="120" w:line="276" w:lineRule="auto"/>
        <w:jc w:val="center"/>
        <w:rPr>
          <w:i w:val="0"/>
          <w:sz w:val="24"/>
          <w:szCs w:val="24"/>
        </w:rPr>
      </w:pPr>
    </w:p>
    <w:tbl>
      <w:tblPr>
        <w:tblStyle w:val="TabloKlavuzu"/>
        <w:tblpPr w:leftFromText="180" w:rightFromText="180" w:vertAnchor="text" w:horzAnchor="margin" w:tblpXSpec="center" w:tblpY="-197"/>
        <w:tblW w:w="10657" w:type="dxa"/>
        <w:tblLook w:val="04A0" w:firstRow="1" w:lastRow="0" w:firstColumn="1" w:lastColumn="0" w:noHBand="0" w:noVBand="1"/>
      </w:tblPr>
      <w:tblGrid>
        <w:gridCol w:w="1629"/>
        <w:gridCol w:w="1242"/>
        <w:gridCol w:w="741"/>
        <w:gridCol w:w="741"/>
        <w:gridCol w:w="700"/>
        <w:gridCol w:w="700"/>
        <w:gridCol w:w="700"/>
        <w:gridCol w:w="700"/>
        <w:gridCol w:w="700"/>
        <w:gridCol w:w="700"/>
        <w:gridCol w:w="700"/>
        <w:gridCol w:w="700"/>
        <w:gridCol w:w="704"/>
      </w:tblGrid>
      <w:tr w:rsidR="00D1600F" w:rsidRPr="003D7BBE" w:rsidTr="003E7BF1">
        <w:trPr>
          <w:trHeight w:val="227"/>
        </w:trPr>
        <w:tc>
          <w:tcPr>
            <w:tcW w:w="1629" w:type="dxa"/>
            <w:vMerge w:val="restart"/>
            <w:vAlign w:val="center"/>
            <w:hideMark/>
          </w:tcPr>
          <w:p w:rsidR="00D1600F" w:rsidRPr="003D7BBE" w:rsidRDefault="00D1600F" w:rsidP="009E421C">
            <w:pPr>
              <w:widowControl/>
              <w:autoSpaceDE w:val="0"/>
              <w:autoSpaceDN w:val="0"/>
              <w:adjustRightInd w:val="0"/>
              <w:spacing w:line="276" w:lineRule="auto"/>
              <w:ind w:left="-27"/>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Sınıf Ortalaması</w:t>
            </w:r>
          </w:p>
        </w:tc>
        <w:tc>
          <w:tcPr>
            <w:tcW w:w="1242" w:type="dxa"/>
            <w:vMerge w:val="restart"/>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Sınıf Düzeyi</w:t>
            </w:r>
          </w:p>
        </w:tc>
        <w:tc>
          <w:tcPr>
            <w:tcW w:w="7786" w:type="dxa"/>
            <w:gridSpan w:val="11"/>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Bağıl notların T-skoru cinsinden alt sınır değerleri</w:t>
            </w:r>
          </w:p>
        </w:tc>
      </w:tr>
      <w:tr w:rsidR="00D1600F" w:rsidRPr="003D7BBE" w:rsidTr="003E7BF1">
        <w:trPr>
          <w:trHeight w:val="227"/>
        </w:trPr>
        <w:tc>
          <w:tcPr>
            <w:tcW w:w="1629" w:type="dxa"/>
            <w:vMerge/>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p>
        </w:tc>
        <w:tc>
          <w:tcPr>
            <w:tcW w:w="1242" w:type="dxa"/>
            <w:vMerge/>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p>
        </w:tc>
        <w:tc>
          <w:tcPr>
            <w:tcW w:w="741" w:type="dxa"/>
            <w:vAlign w:val="center"/>
            <w:hideMark/>
          </w:tcPr>
          <w:p w:rsidR="009E421C" w:rsidRPr="003D7BBE" w:rsidRDefault="009E421C"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A</w:t>
            </w:r>
          </w:p>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(4,00)</w:t>
            </w:r>
          </w:p>
        </w:tc>
        <w:tc>
          <w:tcPr>
            <w:tcW w:w="741" w:type="dxa"/>
            <w:vAlign w:val="center"/>
            <w:hideMark/>
          </w:tcPr>
          <w:p w:rsidR="009E421C" w:rsidRPr="003D7BBE" w:rsidRDefault="009E421C"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A-</w:t>
            </w:r>
          </w:p>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(3,70)</w:t>
            </w:r>
          </w:p>
        </w:tc>
        <w:tc>
          <w:tcPr>
            <w:tcW w:w="700" w:type="dxa"/>
            <w:vAlign w:val="center"/>
            <w:hideMark/>
          </w:tcPr>
          <w:p w:rsidR="009E421C" w:rsidRPr="003D7BBE" w:rsidRDefault="009E421C"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B+</w:t>
            </w:r>
          </w:p>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(3,30)</w:t>
            </w:r>
          </w:p>
        </w:tc>
        <w:tc>
          <w:tcPr>
            <w:tcW w:w="700" w:type="dxa"/>
            <w:vAlign w:val="center"/>
            <w:hideMark/>
          </w:tcPr>
          <w:p w:rsidR="009E421C" w:rsidRPr="003D7BBE" w:rsidRDefault="009E421C"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B</w:t>
            </w:r>
          </w:p>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(3,00)</w:t>
            </w:r>
          </w:p>
        </w:tc>
        <w:tc>
          <w:tcPr>
            <w:tcW w:w="700" w:type="dxa"/>
            <w:vAlign w:val="center"/>
            <w:hideMark/>
          </w:tcPr>
          <w:p w:rsidR="009E421C" w:rsidRPr="003D7BBE" w:rsidRDefault="009E421C"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B-</w:t>
            </w:r>
          </w:p>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(2,70)</w:t>
            </w:r>
          </w:p>
        </w:tc>
        <w:tc>
          <w:tcPr>
            <w:tcW w:w="700" w:type="dxa"/>
            <w:vAlign w:val="center"/>
            <w:hideMark/>
          </w:tcPr>
          <w:p w:rsidR="009E421C"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C+</w:t>
            </w:r>
          </w:p>
          <w:p w:rsidR="00D1600F" w:rsidRPr="003D7BBE" w:rsidRDefault="003E7BF1"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(2,4</w:t>
            </w:r>
            <w:r w:rsidR="00D1600F" w:rsidRPr="003D7BBE">
              <w:rPr>
                <w:rFonts w:ascii="Times New Roman" w:eastAsia="Times New Roman,Bold" w:hAnsi="Times New Roman" w:cs="Times New Roman"/>
                <w:b/>
                <w:bCs/>
                <w:color w:val="auto"/>
                <w:sz w:val="18"/>
                <w:szCs w:val="18"/>
              </w:rPr>
              <w:t>0)</w:t>
            </w:r>
          </w:p>
        </w:tc>
        <w:tc>
          <w:tcPr>
            <w:tcW w:w="700" w:type="dxa"/>
            <w:vAlign w:val="center"/>
            <w:hideMark/>
          </w:tcPr>
          <w:p w:rsidR="009E421C" w:rsidRPr="003D7BBE" w:rsidRDefault="009E421C"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C</w:t>
            </w:r>
          </w:p>
          <w:p w:rsidR="00D1600F" w:rsidRPr="003D7BBE" w:rsidRDefault="003E7BF1"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(2,2</w:t>
            </w:r>
            <w:r w:rsidR="00D1600F" w:rsidRPr="003D7BBE">
              <w:rPr>
                <w:rFonts w:ascii="Times New Roman" w:eastAsia="Times New Roman,Bold" w:hAnsi="Times New Roman" w:cs="Times New Roman"/>
                <w:b/>
                <w:bCs/>
                <w:color w:val="auto"/>
                <w:sz w:val="18"/>
                <w:szCs w:val="18"/>
              </w:rPr>
              <w:t>0)</w:t>
            </w:r>
          </w:p>
        </w:tc>
        <w:tc>
          <w:tcPr>
            <w:tcW w:w="700" w:type="dxa"/>
            <w:vAlign w:val="center"/>
            <w:hideMark/>
          </w:tcPr>
          <w:p w:rsidR="009E421C"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C-</w:t>
            </w:r>
          </w:p>
          <w:p w:rsidR="00D1600F" w:rsidRPr="003D7BBE" w:rsidRDefault="003E7BF1"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(2,0</w:t>
            </w:r>
            <w:r w:rsidR="00D1600F" w:rsidRPr="003D7BBE">
              <w:rPr>
                <w:rFonts w:ascii="Times New Roman" w:eastAsia="Times New Roman,Bold" w:hAnsi="Times New Roman" w:cs="Times New Roman"/>
                <w:b/>
                <w:bCs/>
                <w:color w:val="auto"/>
                <w:sz w:val="18"/>
                <w:szCs w:val="18"/>
              </w:rPr>
              <w:t>0)</w:t>
            </w:r>
          </w:p>
        </w:tc>
        <w:tc>
          <w:tcPr>
            <w:tcW w:w="700" w:type="dxa"/>
            <w:vAlign w:val="center"/>
            <w:hideMark/>
          </w:tcPr>
          <w:p w:rsidR="009E421C"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D+</w:t>
            </w:r>
          </w:p>
          <w:p w:rsidR="00D1600F" w:rsidRPr="003D7BBE" w:rsidRDefault="003E7BF1"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(1,7</w:t>
            </w:r>
            <w:r w:rsidR="00D1600F" w:rsidRPr="003D7BBE">
              <w:rPr>
                <w:rFonts w:ascii="Times New Roman" w:eastAsia="Times New Roman,Bold" w:hAnsi="Times New Roman" w:cs="Times New Roman"/>
                <w:b/>
                <w:bCs/>
                <w:color w:val="auto"/>
                <w:sz w:val="18"/>
                <w:szCs w:val="18"/>
              </w:rPr>
              <w:t>0)</w:t>
            </w:r>
          </w:p>
        </w:tc>
        <w:tc>
          <w:tcPr>
            <w:tcW w:w="700" w:type="dxa"/>
            <w:vAlign w:val="center"/>
            <w:hideMark/>
          </w:tcPr>
          <w:p w:rsidR="009E421C"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D</w:t>
            </w:r>
          </w:p>
          <w:p w:rsidR="00D1600F" w:rsidRPr="003D7BBE" w:rsidRDefault="003E7BF1"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(1,5</w:t>
            </w:r>
            <w:r w:rsidR="00D1600F" w:rsidRPr="003D7BBE">
              <w:rPr>
                <w:rFonts w:ascii="Times New Roman" w:eastAsia="Times New Roman,Bold" w:hAnsi="Times New Roman" w:cs="Times New Roman"/>
                <w:b/>
                <w:bCs/>
                <w:color w:val="auto"/>
                <w:sz w:val="18"/>
                <w:szCs w:val="18"/>
              </w:rPr>
              <w:t>0)</w:t>
            </w:r>
          </w:p>
        </w:tc>
        <w:tc>
          <w:tcPr>
            <w:tcW w:w="703" w:type="dxa"/>
            <w:vAlign w:val="center"/>
            <w:hideMark/>
          </w:tcPr>
          <w:p w:rsidR="009E421C"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F</w:t>
            </w:r>
          </w:p>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
                <w:bCs/>
                <w:color w:val="auto"/>
                <w:sz w:val="18"/>
                <w:szCs w:val="18"/>
              </w:rPr>
            </w:pPr>
            <w:r w:rsidRPr="003D7BBE">
              <w:rPr>
                <w:rFonts w:ascii="Times New Roman" w:eastAsia="Times New Roman,Bold" w:hAnsi="Times New Roman" w:cs="Times New Roman"/>
                <w:b/>
                <w:bCs/>
                <w:color w:val="auto"/>
                <w:sz w:val="18"/>
                <w:szCs w:val="18"/>
              </w:rPr>
              <w:t xml:space="preserve"> (0,00)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80,00 ≤  ͞x ≤ 100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Üstün Başarı</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57</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47</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37</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27</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70,00 ≤  ͞x ≤ 80,00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Mükemmel</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59</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49</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39</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29</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62,50 ≤  ͞x ≤ 70,00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Çok İyi</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61</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51</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41</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31</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57,50 ≤  ͞x ≤ 62,50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İyi</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63</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53</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43</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33</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52,50 ≤  ͞x ≤ 57,50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Ortanın Üstü</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65</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55</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45</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35</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47,50 ≤  ͞x ≤ 52,50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Orta</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67</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57</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47</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40</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37</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42,50 ≤  ͞x ≤ 47,50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Zayıf</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69</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59</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49</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46</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42</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39</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r w:rsidR="00D1600F" w:rsidRPr="003D7BBE" w:rsidTr="003E7BF1">
        <w:trPr>
          <w:trHeight w:val="227"/>
        </w:trPr>
        <w:tc>
          <w:tcPr>
            <w:tcW w:w="1629" w:type="dxa"/>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͞x ≤ 42,50</w:t>
            </w:r>
          </w:p>
        </w:tc>
        <w:tc>
          <w:tcPr>
            <w:tcW w:w="1242"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Kötü</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71</w:t>
            </w:r>
          </w:p>
        </w:tc>
        <w:tc>
          <w:tcPr>
            <w:tcW w:w="741"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61</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51</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48</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44</w:t>
            </w:r>
          </w:p>
        </w:tc>
        <w:tc>
          <w:tcPr>
            <w:tcW w:w="700"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41</w:t>
            </w:r>
          </w:p>
        </w:tc>
        <w:tc>
          <w:tcPr>
            <w:tcW w:w="703" w:type="dxa"/>
            <w:noWrap/>
            <w:vAlign w:val="center"/>
            <w:hideMark/>
          </w:tcPr>
          <w:p w:rsidR="00D1600F" w:rsidRPr="003D7BBE" w:rsidRDefault="00D1600F" w:rsidP="009E421C">
            <w:pPr>
              <w:widowControl/>
              <w:autoSpaceDE w:val="0"/>
              <w:autoSpaceDN w:val="0"/>
              <w:adjustRightInd w:val="0"/>
              <w:spacing w:line="276" w:lineRule="auto"/>
              <w:jc w:val="center"/>
              <w:rPr>
                <w:rFonts w:ascii="Times New Roman" w:eastAsia="Times New Roman,Bold" w:hAnsi="Times New Roman" w:cs="Times New Roman"/>
                <w:bCs/>
                <w:color w:val="auto"/>
                <w:sz w:val="18"/>
                <w:szCs w:val="18"/>
              </w:rPr>
            </w:pPr>
            <w:r w:rsidRPr="003D7BBE">
              <w:rPr>
                <w:rFonts w:ascii="Times New Roman" w:eastAsia="Times New Roman,Bold" w:hAnsi="Times New Roman" w:cs="Times New Roman"/>
                <w:bCs/>
                <w:color w:val="auto"/>
                <w:sz w:val="18"/>
                <w:szCs w:val="18"/>
              </w:rPr>
              <w:t>0</w:t>
            </w:r>
          </w:p>
        </w:tc>
      </w:tr>
    </w:tbl>
    <w:p w:rsidR="00602105" w:rsidRPr="003D7BBE" w:rsidRDefault="00863C90" w:rsidP="00B17F67">
      <w:pPr>
        <w:pStyle w:val="GvdeMetni3"/>
        <w:shd w:val="clear" w:color="auto" w:fill="auto"/>
        <w:spacing w:after="120" w:line="276" w:lineRule="auto"/>
        <w:jc w:val="both"/>
        <w:rPr>
          <w:sz w:val="24"/>
          <w:szCs w:val="24"/>
        </w:rPr>
      </w:pPr>
      <w:r w:rsidRPr="003D7BBE">
        <w:rPr>
          <w:b/>
          <w:sz w:val="24"/>
          <w:szCs w:val="24"/>
        </w:rPr>
        <w:t>MADDE 1</w:t>
      </w:r>
      <w:r w:rsidR="00D14F56" w:rsidRPr="003D7BBE">
        <w:rPr>
          <w:b/>
          <w:sz w:val="24"/>
          <w:szCs w:val="24"/>
        </w:rPr>
        <w:t>1</w:t>
      </w:r>
      <w:r w:rsidRPr="003D7BBE">
        <w:rPr>
          <w:sz w:val="24"/>
          <w:szCs w:val="24"/>
        </w:rPr>
        <w:t xml:space="preserve"> - (1) BDKL koşulunu sağlayan öğrenci sayısının on ile yirmi dokuz arasında olduğu durumlarda bağıl değerlendirme yapabilmek için aşağıdaki adımlar izlenir.</w:t>
      </w:r>
    </w:p>
    <w:p w:rsidR="00602105" w:rsidRPr="003D7BBE" w:rsidRDefault="008B30A9"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Yarıyıl/yıl</w:t>
      </w:r>
      <w:r w:rsidR="00863C90" w:rsidRPr="003D7BBE">
        <w:rPr>
          <w:sz w:val="24"/>
          <w:szCs w:val="24"/>
        </w:rPr>
        <w:t xml:space="preserve">sonu sınavından </w:t>
      </w:r>
      <w:proofErr w:type="spellStart"/>
      <w:r w:rsidR="00863C90" w:rsidRPr="003D7BBE">
        <w:rPr>
          <w:sz w:val="24"/>
          <w:szCs w:val="24"/>
        </w:rPr>
        <w:t>YSSL’nin</w:t>
      </w:r>
      <w:proofErr w:type="spellEnd"/>
      <w:r w:rsidR="00863C90" w:rsidRPr="003D7BBE">
        <w:rPr>
          <w:sz w:val="24"/>
          <w:szCs w:val="24"/>
        </w:rPr>
        <w:t xml:space="preserve"> altında not alan öğrencilere de </w:t>
      </w:r>
      <w:r w:rsidR="00D44F56" w:rsidRPr="003D7BBE">
        <w:rPr>
          <w:sz w:val="24"/>
          <w:szCs w:val="24"/>
        </w:rPr>
        <w:t>F</w:t>
      </w:r>
      <w:r w:rsidR="00863C90" w:rsidRPr="003D7BBE">
        <w:rPr>
          <w:sz w:val="24"/>
          <w:szCs w:val="24"/>
        </w:rPr>
        <w:t xml:space="preserve"> notu verilir.</w:t>
      </w:r>
    </w:p>
    <w:p w:rsidR="00602105" w:rsidRPr="003D7BBE" w:rsidRDefault="00863C90"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 xml:space="preserve">Başarı notları </w:t>
      </w:r>
      <w:proofErr w:type="spellStart"/>
      <w:r w:rsidRPr="003D7BBE">
        <w:rPr>
          <w:sz w:val="24"/>
          <w:szCs w:val="24"/>
        </w:rPr>
        <w:t>BNAL’in</w:t>
      </w:r>
      <w:proofErr w:type="spellEnd"/>
      <w:r w:rsidRPr="003D7BBE">
        <w:rPr>
          <w:sz w:val="24"/>
          <w:szCs w:val="24"/>
        </w:rPr>
        <w:t xml:space="preserve"> altında olan öğrenciler saptanarak bunlara da </w:t>
      </w:r>
      <w:r w:rsidR="00D44F56" w:rsidRPr="003D7BBE">
        <w:rPr>
          <w:sz w:val="24"/>
          <w:szCs w:val="24"/>
        </w:rPr>
        <w:t>F</w:t>
      </w:r>
      <w:r w:rsidRPr="003D7BBE">
        <w:rPr>
          <w:sz w:val="24"/>
          <w:szCs w:val="24"/>
        </w:rPr>
        <w:t xml:space="preserve"> notu verilir.</w:t>
      </w:r>
    </w:p>
    <w:p w:rsidR="00602105" w:rsidRPr="003D7BBE" w:rsidRDefault="00863C90"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 xml:space="preserve">Bu Yönergenin 9 uncu maddesindeki gibi öğrencilerin başarı notlarının ortalaması alınarak sınıf ortalaması bulunur. </w:t>
      </w:r>
      <w:proofErr w:type="spellStart"/>
      <w:r w:rsidRPr="003D7BBE">
        <w:rPr>
          <w:sz w:val="24"/>
          <w:szCs w:val="24"/>
        </w:rPr>
        <w:t>YSSL’nin</w:t>
      </w:r>
      <w:proofErr w:type="spellEnd"/>
      <w:r w:rsidRPr="003D7BBE">
        <w:rPr>
          <w:sz w:val="24"/>
          <w:szCs w:val="24"/>
        </w:rPr>
        <w:t xml:space="preserve"> altında not alan öğrencilerin notları, </w:t>
      </w:r>
      <w:proofErr w:type="spellStart"/>
      <w:r w:rsidRPr="003D7BBE">
        <w:rPr>
          <w:sz w:val="24"/>
          <w:szCs w:val="24"/>
        </w:rPr>
        <w:t>BDKL’nin</w:t>
      </w:r>
      <w:proofErr w:type="spellEnd"/>
      <w:r w:rsidRPr="003D7BBE">
        <w:rPr>
          <w:sz w:val="24"/>
          <w:szCs w:val="24"/>
        </w:rPr>
        <w:t xml:space="preserve"> üzerinde olmak şartıyla sınıf ortalaması ve standart sapma hesaplamasına katılır.</w:t>
      </w:r>
    </w:p>
    <w:p w:rsidR="00602105" w:rsidRPr="003D7BBE" w:rsidRDefault="00863C90"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Sınıf ortalamasına göre sınıf düzeyleri ve bu düzeylere karşılık gelen bağıl not oranları Tablo 4’te verilmiştir.</w:t>
      </w:r>
    </w:p>
    <w:p w:rsidR="00602105" w:rsidRPr="003D7BBE" w:rsidRDefault="00863C90"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Sınıf ortalamasının Tablo 4’te hangi aralığa düştüğü bulunarak sınıfın düzeyi saptanır. Tabloda bu düzey için önerilen bağıl not alacak öğrenci yüzde oranları tespit edilir.</w:t>
      </w:r>
    </w:p>
    <w:p w:rsidR="00602105" w:rsidRPr="003D7BBE" w:rsidRDefault="00863C90"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Öğrenciler başarı notlarına göre en yüksek nottan en düşüğe doğru liste şeklinde sıralanır. Tablo 4’ teki her bir bağıl notun yüzde oranı hesaba katılarak her bir harfli başarı notuna kaç öğrencinin düştüğü hesaplanır. Böylece, A</w:t>
      </w:r>
      <w:r w:rsidR="00D14F56" w:rsidRPr="003D7BBE">
        <w:rPr>
          <w:sz w:val="24"/>
          <w:szCs w:val="24"/>
        </w:rPr>
        <w:t>+</w:t>
      </w:r>
      <w:r w:rsidRPr="003D7BBE">
        <w:rPr>
          <w:sz w:val="24"/>
          <w:szCs w:val="24"/>
        </w:rPr>
        <w:t xml:space="preserve"> notundan başlanarak listedeki öğrencilere harf notları verilir.</w:t>
      </w:r>
    </w:p>
    <w:p w:rsidR="00602105" w:rsidRPr="003D7BBE" w:rsidRDefault="00863C90" w:rsidP="00B17F67">
      <w:pPr>
        <w:pStyle w:val="GvdeMetni3"/>
        <w:numPr>
          <w:ilvl w:val="0"/>
          <w:numId w:val="14"/>
        </w:numPr>
        <w:shd w:val="clear" w:color="auto" w:fill="auto"/>
        <w:tabs>
          <w:tab w:val="left" w:pos="284"/>
          <w:tab w:val="left" w:pos="786"/>
        </w:tabs>
        <w:spacing w:after="120" w:line="276" w:lineRule="auto"/>
        <w:jc w:val="both"/>
        <w:rPr>
          <w:sz w:val="24"/>
          <w:szCs w:val="24"/>
        </w:rPr>
      </w:pPr>
      <w:r w:rsidRPr="003D7BBE">
        <w:rPr>
          <w:sz w:val="24"/>
          <w:szCs w:val="24"/>
        </w:rPr>
        <w:t>Bir sınıfta sınıf düzeyine göre harfli başarı notlarına karşılık gelen yüzdeler sonucu elde edilen öğrenci sayılarının toplamının, ilgili sınıftaki toplam öğrenci sayısına eşit olmaması halinde öğrenci lehine davranılır. Bir sınıfta, aynı başarı notuna sahip öğrencilere farklı harfli başarı notları verilmez.</w:t>
      </w:r>
    </w:p>
    <w:p w:rsidR="00293000" w:rsidRPr="003D7BBE" w:rsidRDefault="00863C90" w:rsidP="00B17F67">
      <w:pPr>
        <w:pStyle w:val="Tablecaption1"/>
        <w:shd w:val="clear" w:color="auto" w:fill="auto"/>
        <w:spacing w:after="120" w:line="276" w:lineRule="auto"/>
        <w:jc w:val="center"/>
        <w:rPr>
          <w:rStyle w:val="Tablecaption0"/>
          <w:b/>
          <w:sz w:val="24"/>
          <w:szCs w:val="24"/>
          <w:u w:val="none"/>
        </w:rPr>
      </w:pPr>
      <w:r w:rsidRPr="003D7BBE">
        <w:rPr>
          <w:rStyle w:val="Tablecaption0"/>
          <w:b/>
          <w:sz w:val="24"/>
          <w:szCs w:val="24"/>
          <w:u w:val="none"/>
        </w:rPr>
        <w:t xml:space="preserve">Tablo 4: </w:t>
      </w:r>
    </w:p>
    <w:p w:rsidR="00602105" w:rsidRPr="003D7BBE" w:rsidRDefault="00863C90" w:rsidP="00293000">
      <w:pPr>
        <w:pStyle w:val="Tablecaption1"/>
        <w:shd w:val="clear" w:color="auto" w:fill="auto"/>
        <w:spacing w:after="120" w:line="276" w:lineRule="auto"/>
        <w:jc w:val="both"/>
        <w:rPr>
          <w:rStyle w:val="Tablecaption0"/>
          <w:b/>
          <w:sz w:val="24"/>
          <w:szCs w:val="24"/>
          <w:u w:val="none"/>
        </w:rPr>
      </w:pPr>
      <w:r w:rsidRPr="003D7BBE">
        <w:rPr>
          <w:rStyle w:val="Tablecaption0"/>
          <w:b/>
          <w:sz w:val="24"/>
          <w:szCs w:val="24"/>
          <w:u w:val="none"/>
        </w:rPr>
        <w:t>BDKL koşulunu sağlayan öğrenci sayısının on ile yirmi dokuz arasında olduğu durumlar</w:t>
      </w:r>
    </w:p>
    <w:tbl>
      <w:tblPr>
        <w:tblStyle w:val="TabloKlavuzu"/>
        <w:tblW w:w="10095" w:type="dxa"/>
        <w:tblLayout w:type="fixed"/>
        <w:tblLook w:val="04A0" w:firstRow="1" w:lastRow="0" w:firstColumn="1" w:lastColumn="0" w:noHBand="0" w:noVBand="1"/>
      </w:tblPr>
      <w:tblGrid>
        <w:gridCol w:w="1558"/>
        <w:gridCol w:w="1242"/>
        <w:gridCol w:w="693"/>
        <w:gridCol w:w="741"/>
        <w:gridCol w:w="651"/>
        <w:gridCol w:w="651"/>
        <w:gridCol w:w="651"/>
        <w:gridCol w:w="651"/>
        <w:gridCol w:w="651"/>
        <w:gridCol w:w="651"/>
        <w:gridCol w:w="651"/>
        <w:gridCol w:w="651"/>
        <w:gridCol w:w="653"/>
      </w:tblGrid>
      <w:tr w:rsidR="007449A6" w:rsidRPr="003D7BBE" w:rsidTr="003E7BF1">
        <w:trPr>
          <w:trHeight w:val="340"/>
        </w:trPr>
        <w:tc>
          <w:tcPr>
            <w:tcW w:w="1558" w:type="dxa"/>
            <w:vMerge w:val="restart"/>
            <w:vAlign w:val="center"/>
            <w:hideMark/>
          </w:tcPr>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t>Sınıf Ortalaması</w:t>
            </w:r>
          </w:p>
        </w:tc>
        <w:tc>
          <w:tcPr>
            <w:tcW w:w="1242" w:type="dxa"/>
            <w:vMerge w:val="restart"/>
            <w:vAlign w:val="center"/>
            <w:hideMark/>
          </w:tcPr>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t>Sınıf Düzeyi</w:t>
            </w:r>
          </w:p>
        </w:tc>
        <w:tc>
          <w:tcPr>
            <w:tcW w:w="7295" w:type="dxa"/>
            <w:gridSpan w:val="11"/>
            <w:vAlign w:val="center"/>
            <w:hideMark/>
          </w:tcPr>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t>Harfli Not Oranların Yüzdelik Dilimleri</w:t>
            </w:r>
          </w:p>
        </w:tc>
      </w:tr>
      <w:tr w:rsidR="00D14F56" w:rsidRPr="003D7BBE" w:rsidTr="003E7BF1">
        <w:trPr>
          <w:trHeight w:val="340"/>
        </w:trPr>
        <w:tc>
          <w:tcPr>
            <w:tcW w:w="1558" w:type="dxa"/>
            <w:vMerge/>
            <w:vAlign w:val="center"/>
            <w:hideMark/>
          </w:tcPr>
          <w:p w:rsidR="007449A6" w:rsidRPr="003D7BBE" w:rsidRDefault="007449A6" w:rsidP="009E421C">
            <w:pPr>
              <w:pStyle w:val="GvdeMetni3"/>
              <w:shd w:val="clear" w:color="auto" w:fill="auto"/>
              <w:spacing w:line="276" w:lineRule="auto"/>
              <w:rPr>
                <w:rStyle w:val="Bodytext85ptBold"/>
                <w:bCs w:val="0"/>
                <w:sz w:val="18"/>
                <w:szCs w:val="18"/>
              </w:rPr>
            </w:pPr>
          </w:p>
        </w:tc>
        <w:tc>
          <w:tcPr>
            <w:tcW w:w="1242" w:type="dxa"/>
            <w:vMerge/>
            <w:vAlign w:val="center"/>
            <w:hideMark/>
          </w:tcPr>
          <w:p w:rsidR="007449A6" w:rsidRPr="003D7BBE" w:rsidRDefault="007449A6" w:rsidP="009E421C">
            <w:pPr>
              <w:pStyle w:val="GvdeMetni3"/>
              <w:shd w:val="clear" w:color="auto" w:fill="auto"/>
              <w:spacing w:line="276" w:lineRule="auto"/>
              <w:rPr>
                <w:rStyle w:val="Bodytext85ptBold"/>
                <w:bCs w:val="0"/>
                <w:sz w:val="18"/>
                <w:szCs w:val="18"/>
              </w:rPr>
            </w:pPr>
          </w:p>
        </w:tc>
        <w:tc>
          <w:tcPr>
            <w:tcW w:w="693" w:type="dxa"/>
            <w:vAlign w:val="center"/>
            <w:hideMark/>
          </w:tcPr>
          <w:p w:rsidR="00D14F56" w:rsidRPr="003D7BBE" w:rsidRDefault="00D14F56" w:rsidP="009E421C">
            <w:pPr>
              <w:pStyle w:val="GvdeMetni3"/>
              <w:shd w:val="clear" w:color="auto" w:fill="auto"/>
              <w:spacing w:line="276" w:lineRule="auto"/>
              <w:ind w:right="-2"/>
              <w:rPr>
                <w:rStyle w:val="Bodytext85ptBold"/>
                <w:bCs w:val="0"/>
                <w:sz w:val="18"/>
                <w:szCs w:val="18"/>
              </w:rPr>
            </w:pPr>
            <w:r w:rsidRPr="003D7BBE">
              <w:rPr>
                <w:rStyle w:val="Bodytext85ptBold"/>
                <w:bCs w:val="0"/>
                <w:sz w:val="18"/>
                <w:szCs w:val="18"/>
              </w:rPr>
              <w:t>A</w:t>
            </w:r>
          </w:p>
          <w:p w:rsidR="007449A6" w:rsidRPr="003D7BBE" w:rsidRDefault="007449A6" w:rsidP="009E421C">
            <w:pPr>
              <w:pStyle w:val="GvdeMetni3"/>
              <w:shd w:val="clear" w:color="auto" w:fill="auto"/>
              <w:spacing w:line="276" w:lineRule="auto"/>
              <w:ind w:right="-2"/>
              <w:rPr>
                <w:rStyle w:val="Bodytext85ptBold"/>
                <w:bCs w:val="0"/>
                <w:sz w:val="18"/>
                <w:szCs w:val="18"/>
              </w:rPr>
            </w:pPr>
            <w:r w:rsidRPr="003D7BBE">
              <w:rPr>
                <w:rStyle w:val="Bodytext85ptBold"/>
                <w:bCs w:val="0"/>
                <w:sz w:val="18"/>
                <w:szCs w:val="18"/>
              </w:rPr>
              <w:lastRenderedPageBreak/>
              <w:t>(4,00)</w:t>
            </w:r>
          </w:p>
        </w:tc>
        <w:tc>
          <w:tcPr>
            <w:tcW w:w="741" w:type="dxa"/>
            <w:vAlign w:val="center"/>
            <w:hideMark/>
          </w:tcPr>
          <w:p w:rsidR="00D14F56" w:rsidRPr="003D7BBE" w:rsidRDefault="00D14F5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A-</w:t>
            </w:r>
          </w:p>
          <w:p w:rsidR="007449A6" w:rsidRPr="003D7BBE" w:rsidRDefault="007449A6" w:rsidP="009E421C">
            <w:pPr>
              <w:pStyle w:val="GvdeMetni3"/>
              <w:shd w:val="clear" w:color="auto" w:fill="auto"/>
              <w:spacing w:line="276" w:lineRule="auto"/>
              <w:rPr>
                <w:rStyle w:val="Bodytext85ptBold"/>
                <w:bCs w:val="0"/>
                <w:sz w:val="18"/>
                <w:szCs w:val="18"/>
                <w:lang w:val="en-US"/>
              </w:rPr>
            </w:pPr>
            <w:r w:rsidRPr="003D7BBE">
              <w:rPr>
                <w:rStyle w:val="Bodytext85ptBold"/>
                <w:bCs w:val="0"/>
                <w:sz w:val="18"/>
                <w:szCs w:val="18"/>
              </w:rPr>
              <w:lastRenderedPageBreak/>
              <w:t>(3,70)</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B+</w:t>
            </w:r>
          </w:p>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(3,30)</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B</w:t>
            </w:r>
          </w:p>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(3,00)</w:t>
            </w:r>
          </w:p>
        </w:tc>
        <w:tc>
          <w:tcPr>
            <w:tcW w:w="651" w:type="dxa"/>
            <w:vAlign w:val="center"/>
            <w:hideMark/>
          </w:tcPr>
          <w:p w:rsidR="00D14F56" w:rsidRPr="003D7BBE" w:rsidRDefault="00D14F5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B-</w:t>
            </w:r>
          </w:p>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(2,70)</w:t>
            </w:r>
          </w:p>
        </w:tc>
        <w:tc>
          <w:tcPr>
            <w:tcW w:w="651" w:type="dxa"/>
            <w:vAlign w:val="center"/>
            <w:hideMark/>
          </w:tcPr>
          <w:p w:rsidR="00D14F56" w:rsidRPr="003D7BBE" w:rsidRDefault="00D14F5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C+</w:t>
            </w:r>
          </w:p>
          <w:p w:rsidR="007449A6" w:rsidRPr="003D7BBE" w:rsidRDefault="003E7BF1"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(2,4</w:t>
            </w:r>
            <w:r w:rsidR="007449A6" w:rsidRPr="003D7BBE">
              <w:rPr>
                <w:rStyle w:val="Bodytext85ptBold"/>
                <w:bCs w:val="0"/>
                <w:sz w:val="18"/>
                <w:szCs w:val="18"/>
              </w:rPr>
              <w:t>0)</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C</w:t>
            </w:r>
          </w:p>
          <w:p w:rsidR="007449A6" w:rsidRPr="003D7BBE" w:rsidRDefault="003E7BF1"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(2,2</w:t>
            </w:r>
            <w:r w:rsidR="007449A6" w:rsidRPr="003D7BBE">
              <w:rPr>
                <w:rStyle w:val="Bodytext85ptBold"/>
                <w:bCs w:val="0"/>
                <w:sz w:val="18"/>
                <w:szCs w:val="18"/>
              </w:rPr>
              <w:t>0)</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C-</w:t>
            </w:r>
          </w:p>
          <w:p w:rsidR="007449A6" w:rsidRPr="003D7BBE" w:rsidRDefault="003E7BF1" w:rsidP="003E7BF1">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(2</w:t>
            </w:r>
            <w:r w:rsidR="007449A6" w:rsidRPr="003D7BBE">
              <w:rPr>
                <w:rStyle w:val="Bodytext85ptBold"/>
                <w:bCs w:val="0"/>
                <w:sz w:val="18"/>
                <w:szCs w:val="18"/>
              </w:rPr>
              <w:t>,7</w:t>
            </w:r>
            <w:r w:rsidRPr="003D7BBE">
              <w:rPr>
                <w:rStyle w:val="Bodytext85ptBold"/>
                <w:bCs w:val="0"/>
                <w:sz w:val="18"/>
                <w:szCs w:val="18"/>
              </w:rPr>
              <w:t>0</w:t>
            </w:r>
            <w:r w:rsidR="007449A6" w:rsidRPr="003D7BBE">
              <w:rPr>
                <w:rStyle w:val="Bodytext85ptBold"/>
                <w:bCs w:val="0"/>
                <w:sz w:val="18"/>
                <w:szCs w:val="18"/>
              </w:rPr>
              <w:t>)</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D+</w:t>
            </w:r>
          </w:p>
          <w:p w:rsidR="007449A6" w:rsidRPr="003D7BBE" w:rsidRDefault="007449A6" w:rsidP="003E7BF1">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(1,</w:t>
            </w:r>
            <w:r w:rsidR="003E7BF1" w:rsidRPr="003D7BBE">
              <w:rPr>
                <w:rStyle w:val="Bodytext85ptBold"/>
                <w:bCs w:val="0"/>
                <w:sz w:val="18"/>
                <w:szCs w:val="18"/>
              </w:rPr>
              <w:t>7</w:t>
            </w:r>
            <w:r w:rsidRPr="003D7BBE">
              <w:rPr>
                <w:rStyle w:val="Bodytext85ptBold"/>
                <w:bCs w:val="0"/>
                <w:sz w:val="18"/>
                <w:szCs w:val="18"/>
              </w:rPr>
              <w:t>0)</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D</w:t>
            </w:r>
          </w:p>
          <w:p w:rsidR="007449A6" w:rsidRPr="003D7BBE" w:rsidRDefault="007449A6" w:rsidP="003E7BF1">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(1</w:t>
            </w:r>
            <w:r w:rsidR="003E7BF1" w:rsidRPr="003D7BBE">
              <w:rPr>
                <w:rStyle w:val="Bodytext85ptBold"/>
                <w:bCs w:val="0"/>
                <w:sz w:val="18"/>
                <w:szCs w:val="18"/>
              </w:rPr>
              <w:t>,5</w:t>
            </w:r>
            <w:r w:rsidRPr="003D7BBE">
              <w:rPr>
                <w:rStyle w:val="Bodytext85ptBold"/>
                <w:bCs w:val="0"/>
                <w:sz w:val="18"/>
                <w:szCs w:val="18"/>
              </w:rPr>
              <w:t>0)</w:t>
            </w:r>
          </w:p>
        </w:tc>
        <w:tc>
          <w:tcPr>
            <w:tcW w:w="651" w:type="dxa"/>
            <w:vAlign w:val="center"/>
            <w:hideMark/>
          </w:tcPr>
          <w:p w:rsidR="00D14F5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F</w:t>
            </w:r>
          </w:p>
          <w:p w:rsidR="007449A6" w:rsidRPr="003D7BBE" w:rsidRDefault="007449A6" w:rsidP="009E421C">
            <w:pPr>
              <w:pStyle w:val="GvdeMetni3"/>
              <w:shd w:val="clear" w:color="auto" w:fill="auto"/>
              <w:spacing w:line="276" w:lineRule="auto"/>
              <w:rPr>
                <w:rStyle w:val="Bodytext85ptBold"/>
                <w:bCs w:val="0"/>
                <w:sz w:val="18"/>
                <w:szCs w:val="18"/>
              </w:rPr>
            </w:pPr>
            <w:r w:rsidRPr="003D7BBE">
              <w:rPr>
                <w:rStyle w:val="Bodytext85ptBold"/>
                <w:bCs w:val="0"/>
                <w:sz w:val="18"/>
                <w:szCs w:val="18"/>
              </w:rPr>
              <w:lastRenderedPageBreak/>
              <w:t>(0,00)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lastRenderedPageBreak/>
              <w:t>70,00 ≤  ͞x ≤ 100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Mükem</w:t>
            </w:r>
            <w:r w:rsidR="002A4794" w:rsidRPr="003D7BBE">
              <w:rPr>
                <w:rStyle w:val="Bodytext85ptBold"/>
                <w:b w:val="0"/>
                <w:sz w:val="18"/>
                <w:szCs w:val="18"/>
              </w:rPr>
              <w:t>mel</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10,0</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14,0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9,5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8,0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6,0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62,50 ≤  ͞x ≤ 70,00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Pekiyi</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7,0</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9,5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8,0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4,0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2,0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57,50 ≤  ͞x ≤ 62,50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İyi</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5,0</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9,0</w:t>
            </w:r>
          </w:p>
        </w:tc>
        <w:tc>
          <w:tcPr>
            <w:tcW w:w="651" w:type="dxa"/>
            <w:noWrap/>
            <w:vAlign w:val="center"/>
            <w:hideMark/>
          </w:tcPr>
          <w:p w:rsidR="007449A6" w:rsidRPr="003D7BBE" w:rsidRDefault="007449A6" w:rsidP="009E421C">
            <w:pPr>
              <w:pStyle w:val="GvdeMetni3"/>
              <w:shd w:val="clear" w:color="auto" w:fill="auto"/>
              <w:spacing w:line="276" w:lineRule="auto"/>
              <w:rPr>
                <w:sz w:val="18"/>
                <w:szCs w:val="18"/>
              </w:rPr>
            </w:pPr>
            <w:r w:rsidRPr="003D7BBE">
              <w:rPr>
                <w:rStyle w:val="Bodytext85ptBold"/>
                <w:b w:val="0"/>
                <w:sz w:val="18"/>
                <w:szCs w:val="18"/>
              </w:rPr>
              <w:t>9,0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9,2</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5,8</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3,0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52,50 ≤  ͞x ≤ 57,50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Ortanın Üstü</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2,5</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7,5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8,5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11,7</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8,3</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4,0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47,50 ≤  ͞x ≤ 52,50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Orta</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2,0</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6,0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8,0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13,5</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13,3</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10,7</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7,0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42,50 ≤  ͞x ≤ 47,50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Zayıf</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0,0</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4,0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7,0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8,0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11,0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15,0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14,0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10,0</w:t>
            </w:r>
          </w:p>
        </w:tc>
      </w:tr>
      <w:tr w:rsidR="00D14F56" w:rsidRPr="003D7BBE" w:rsidTr="003E7BF1">
        <w:trPr>
          <w:trHeight w:val="227"/>
        </w:trPr>
        <w:tc>
          <w:tcPr>
            <w:tcW w:w="1558"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͞x ≤ 42,50</w:t>
            </w:r>
          </w:p>
        </w:tc>
        <w:tc>
          <w:tcPr>
            <w:tcW w:w="1242" w:type="dxa"/>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Kötü</w:t>
            </w:r>
          </w:p>
        </w:tc>
        <w:tc>
          <w:tcPr>
            <w:tcW w:w="693"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0,0</w:t>
            </w:r>
          </w:p>
        </w:tc>
        <w:tc>
          <w:tcPr>
            <w:tcW w:w="74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3,0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4,0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5,0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6,0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10,0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12,0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14,0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16,0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16,0</w:t>
            </w:r>
          </w:p>
        </w:tc>
        <w:tc>
          <w:tcPr>
            <w:tcW w:w="651" w:type="dxa"/>
            <w:noWrap/>
            <w:vAlign w:val="center"/>
            <w:hideMark/>
          </w:tcPr>
          <w:p w:rsidR="007449A6" w:rsidRPr="003D7BBE" w:rsidRDefault="007449A6" w:rsidP="009E421C">
            <w:pPr>
              <w:pStyle w:val="GvdeMetni3"/>
              <w:shd w:val="clear" w:color="auto" w:fill="auto"/>
              <w:spacing w:line="276" w:lineRule="auto"/>
              <w:rPr>
                <w:rStyle w:val="Bodytext85ptBold"/>
                <w:b w:val="0"/>
                <w:sz w:val="18"/>
                <w:szCs w:val="18"/>
              </w:rPr>
            </w:pPr>
            <w:r w:rsidRPr="003D7BBE">
              <w:rPr>
                <w:rStyle w:val="Bodytext85ptBold"/>
                <w:b w:val="0"/>
                <w:sz w:val="18"/>
                <w:szCs w:val="18"/>
              </w:rPr>
              <w:t>14,0</w:t>
            </w:r>
          </w:p>
        </w:tc>
      </w:tr>
    </w:tbl>
    <w:p w:rsidR="007449A6" w:rsidRPr="003D7BBE" w:rsidRDefault="007449A6" w:rsidP="00B17F67">
      <w:pPr>
        <w:spacing w:after="120" w:line="276" w:lineRule="auto"/>
        <w:rPr>
          <w:rFonts w:ascii="Times New Roman" w:hAnsi="Times New Roman" w:cs="Times New Roman"/>
        </w:rPr>
      </w:pPr>
    </w:p>
    <w:p w:rsidR="00602105" w:rsidRPr="003D7BBE" w:rsidRDefault="00D14F56" w:rsidP="00B17F67">
      <w:pPr>
        <w:pStyle w:val="GvdeMetni3"/>
        <w:shd w:val="clear" w:color="auto" w:fill="auto"/>
        <w:spacing w:after="120" w:line="276" w:lineRule="auto"/>
        <w:jc w:val="both"/>
        <w:rPr>
          <w:sz w:val="24"/>
          <w:szCs w:val="24"/>
        </w:rPr>
      </w:pPr>
      <w:r w:rsidRPr="003D7BBE">
        <w:rPr>
          <w:b/>
          <w:sz w:val="24"/>
          <w:szCs w:val="24"/>
        </w:rPr>
        <w:t>MADDE 12</w:t>
      </w:r>
      <w:r w:rsidR="00863C90" w:rsidRPr="003D7BBE">
        <w:rPr>
          <w:sz w:val="24"/>
          <w:szCs w:val="24"/>
        </w:rPr>
        <w:t xml:space="preserve"> - (1) BDKL koşulunu sağlayan öğrenci sayısının ondan az olduğu durumlarda öğretim üyesi/görevlisi harfli başarı notlarını uygun göreceği şekilde verir.</w:t>
      </w:r>
    </w:p>
    <w:p w:rsidR="00602105" w:rsidRPr="003D7BBE" w:rsidRDefault="00863C90" w:rsidP="00B17F67">
      <w:pPr>
        <w:pStyle w:val="GvdeMetni3"/>
        <w:numPr>
          <w:ilvl w:val="0"/>
          <w:numId w:val="15"/>
        </w:numPr>
        <w:shd w:val="clear" w:color="auto" w:fill="auto"/>
        <w:tabs>
          <w:tab w:val="left" w:pos="284"/>
          <w:tab w:val="left" w:pos="786"/>
        </w:tabs>
        <w:spacing w:after="120" w:line="276" w:lineRule="auto"/>
        <w:jc w:val="both"/>
        <w:rPr>
          <w:sz w:val="24"/>
          <w:szCs w:val="24"/>
        </w:rPr>
      </w:pPr>
      <w:proofErr w:type="spellStart"/>
      <w:r w:rsidRPr="003D7BBE">
        <w:rPr>
          <w:sz w:val="24"/>
          <w:szCs w:val="24"/>
        </w:rPr>
        <w:t>BDKL’nin</w:t>
      </w:r>
      <w:proofErr w:type="spellEnd"/>
      <w:r w:rsidRPr="003D7BBE">
        <w:rPr>
          <w:sz w:val="24"/>
          <w:szCs w:val="24"/>
        </w:rPr>
        <w:t xml:space="preserve"> üzerindeki öğrenci sayısı ondan az ise, YSSL ve BNAL koşullarına bakılmaz. Bir sınıfta, aynı başarı notuna sahip öğrencilere farklı harfli başarı notları verilmez.</w:t>
      </w:r>
    </w:p>
    <w:p w:rsidR="00602105" w:rsidRPr="003D7BBE" w:rsidRDefault="00863C90" w:rsidP="00B17F67">
      <w:pPr>
        <w:pStyle w:val="GvdeMetni3"/>
        <w:numPr>
          <w:ilvl w:val="0"/>
          <w:numId w:val="15"/>
        </w:numPr>
        <w:shd w:val="clear" w:color="auto" w:fill="auto"/>
        <w:tabs>
          <w:tab w:val="left" w:pos="284"/>
          <w:tab w:val="left" w:pos="786"/>
        </w:tabs>
        <w:spacing w:after="120" w:line="276" w:lineRule="auto"/>
        <w:jc w:val="both"/>
        <w:rPr>
          <w:sz w:val="24"/>
          <w:szCs w:val="24"/>
        </w:rPr>
      </w:pPr>
      <w:r w:rsidRPr="003D7BBE">
        <w:rPr>
          <w:sz w:val="24"/>
          <w:szCs w:val="24"/>
        </w:rPr>
        <w:t>Ek sınav, mazeret sınavı gibi sınavlara katılan öğrenciler için karşılaştırma yöntemi uygulanır. Bu yöntemde; adı geçen sınavlarda alınan notla birlikte 100’lük sisteme göre hesaplanan başarı notu, derse ait en son yarıyıl/yıl değerlendirmesinin başarı notları ile karşılaştırılarak en yakın başarı notuna</w:t>
      </w:r>
      <w:r w:rsidR="008B30A9" w:rsidRPr="003D7BBE">
        <w:rPr>
          <w:sz w:val="24"/>
          <w:szCs w:val="24"/>
        </w:rPr>
        <w:t xml:space="preserve"> </w:t>
      </w:r>
      <w:r w:rsidRPr="003D7BBE">
        <w:rPr>
          <w:sz w:val="24"/>
          <w:szCs w:val="24"/>
        </w:rPr>
        <w:t>karşılık gelen harfli başarı notuna çevrilir. Başarı notunun karşılaştırılmasında; yakın iki başarı notuna eşit aralıkta kalınması durumunda öğrencinin lehine hareket edilir.</w:t>
      </w:r>
    </w:p>
    <w:p w:rsidR="00602105" w:rsidRPr="003D7BBE" w:rsidRDefault="00F51DF8" w:rsidP="00B17F67">
      <w:pPr>
        <w:pStyle w:val="Heading30"/>
        <w:keepNext/>
        <w:keepLines/>
        <w:shd w:val="clear" w:color="auto" w:fill="auto"/>
        <w:spacing w:before="0" w:line="276" w:lineRule="auto"/>
        <w:ind w:firstLine="0"/>
        <w:rPr>
          <w:b/>
          <w:sz w:val="24"/>
          <w:szCs w:val="24"/>
        </w:rPr>
      </w:pPr>
      <w:bookmarkStart w:id="5" w:name="bookmark6"/>
      <w:r w:rsidRPr="003D7BBE">
        <w:rPr>
          <w:b/>
          <w:sz w:val="24"/>
          <w:szCs w:val="24"/>
        </w:rPr>
        <w:t>E</w:t>
      </w:r>
      <w:r w:rsidR="00863C90" w:rsidRPr="003D7BBE">
        <w:rPr>
          <w:b/>
          <w:sz w:val="24"/>
          <w:szCs w:val="24"/>
        </w:rPr>
        <w:t>k sınav</w:t>
      </w:r>
      <w:bookmarkEnd w:id="5"/>
      <w:r w:rsidRPr="003D7BBE">
        <w:rPr>
          <w:b/>
          <w:sz w:val="24"/>
          <w:szCs w:val="24"/>
        </w:rPr>
        <w:t xml:space="preserve"> hakkı</w:t>
      </w:r>
    </w:p>
    <w:p w:rsidR="000A2863" w:rsidRPr="003D7BBE" w:rsidRDefault="00D14F56" w:rsidP="00B17F67">
      <w:pPr>
        <w:pStyle w:val="GvdeMetni3"/>
        <w:shd w:val="clear" w:color="auto" w:fill="auto"/>
        <w:spacing w:after="120" w:line="276" w:lineRule="auto"/>
        <w:jc w:val="both"/>
        <w:rPr>
          <w:sz w:val="24"/>
          <w:szCs w:val="24"/>
        </w:rPr>
      </w:pPr>
      <w:proofErr w:type="gramStart"/>
      <w:r w:rsidRPr="003D7BBE">
        <w:rPr>
          <w:b/>
          <w:sz w:val="24"/>
          <w:szCs w:val="24"/>
        </w:rPr>
        <w:t>MADDE 13</w:t>
      </w:r>
      <w:r w:rsidR="00863C90" w:rsidRPr="003D7BBE">
        <w:rPr>
          <w:sz w:val="24"/>
          <w:szCs w:val="24"/>
        </w:rPr>
        <w:t xml:space="preserve"> - (1) Mezuniyeti için azami öğrenim süresini kullanmamış </w:t>
      </w:r>
      <w:proofErr w:type="spellStart"/>
      <w:r w:rsidR="00863C90" w:rsidRPr="003D7BBE">
        <w:rPr>
          <w:sz w:val="24"/>
          <w:szCs w:val="24"/>
        </w:rPr>
        <w:t>önlisans</w:t>
      </w:r>
      <w:proofErr w:type="spellEnd"/>
      <w:r w:rsidR="00863C90" w:rsidRPr="003D7BBE">
        <w:rPr>
          <w:sz w:val="24"/>
          <w:szCs w:val="24"/>
        </w:rPr>
        <w:t xml:space="preserve"> veya lisans öğrencilerinden, devam şartını yerine getirmiş olduğu </w:t>
      </w:r>
      <w:r w:rsidR="00F51DF8" w:rsidRPr="003D7BBE">
        <w:rPr>
          <w:sz w:val="24"/>
          <w:szCs w:val="24"/>
        </w:rPr>
        <w:t>üç derse kadar</w:t>
      </w:r>
      <w:r w:rsidR="00863C90" w:rsidRPr="003D7BBE">
        <w:rPr>
          <w:sz w:val="24"/>
          <w:szCs w:val="24"/>
        </w:rPr>
        <w:t xml:space="preserve"> dersten sorumluluğu kalan veya mezuniyeti için </w:t>
      </w:r>
      <w:proofErr w:type="spellStart"/>
      <w:r w:rsidR="00863C90" w:rsidRPr="003D7BBE">
        <w:rPr>
          <w:sz w:val="24"/>
          <w:szCs w:val="24"/>
        </w:rPr>
        <w:t>GANO’sunun</w:t>
      </w:r>
      <w:proofErr w:type="spellEnd"/>
      <w:r w:rsidR="00863C90" w:rsidRPr="003D7BBE">
        <w:rPr>
          <w:sz w:val="24"/>
          <w:szCs w:val="24"/>
        </w:rPr>
        <w:t xml:space="preserve"> en az 2,00 olma şartı hariç tüm gerekleri yerine getirmiş öğrencilere; bu sınav sonucu alacağı notun katkısıyla </w:t>
      </w:r>
      <w:proofErr w:type="spellStart"/>
      <w:r w:rsidR="00863C90" w:rsidRPr="003D7BBE">
        <w:rPr>
          <w:sz w:val="24"/>
          <w:szCs w:val="24"/>
        </w:rPr>
        <w:t>GANO’sunu</w:t>
      </w:r>
      <w:proofErr w:type="spellEnd"/>
      <w:r w:rsidR="00863C90" w:rsidRPr="003D7BBE">
        <w:rPr>
          <w:sz w:val="24"/>
          <w:szCs w:val="24"/>
        </w:rPr>
        <w:t xml:space="preserve"> en az 2,00 düzeyine çekebilecek durumda olması koşuluyla, yarıyıl/yılsonunda </w:t>
      </w:r>
      <w:r w:rsidR="000A2863" w:rsidRPr="003D7BBE">
        <w:rPr>
          <w:sz w:val="24"/>
          <w:szCs w:val="24"/>
        </w:rPr>
        <w:t xml:space="preserve">ek sınav hakkı tanınır. </w:t>
      </w:r>
      <w:proofErr w:type="gramEnd"/>
      <w:r w:rsidR="000A2863" w:rsidRPr="003D7BBE">
        <w:rPr>
          <w:sz w:val="24"/>
          <w:szCs w:val="24"/>
        </w:rPr>
        <w:t>Tanınan ek sınav hakkı için ücret talep edilmez.</w:t>
      </w:r>
    </w:p>
    <w:p w:rsidR="00602105" w:rsidRDefault="00F51DF8" w:rsidP="00B17F67">
      <w:pPr>
        <w:pStyle w:val="GvdeMetni3"/>
        <w:shd w:val="clear" w:color="auto" w:fill="auto"/>
        <w:spacing w:after="120" w:line="276" w:lineRule="auto"/>
        <w:jc w:val="both"/>
        <w:rPr>
          <w:sz w:val="24"/>
          <w:szCs w:val="24"/>
        </w:rPr>
      </w:pPr>
      <w:r w:rsidRPr="003D7BBE">
        <w:rPr>
          <w:sz w:val="24"/>
          <w:szCs w:val="24"/>
        </w:rPr>
        <w:t>(2) E</w:t>
      </w:r>
      <w:r w:rsidR="00863C90" w:rsidRPr="003D7BBE">
        <w:rPr>
          <w:sz w:val="24"/>
          <w:szCs w:val="24"/>
        </w:rPr>
        <w:t xml:space="preserve">k sınavda alınan not ham başarı notu sayılır. Bu başarı notu, bu Yönergenin 7 </w:t>
      </w:r>
      <w:proofErr w:type="spellStart"/>
      <w:r w:rsidR="00863C90" w:rsidRPr="003D7BBE">
        <w:rPr>
          <w:sz w:val="24"/>
          <w:szCs w:val="24"/>
        </w:rPr>
        <w:t>nci</w:t>
      </w:r>
      <w:proofErr w:type="spellEnd"/>
      <w:r w:rsidR="00863C90" w:rsidRPr="003D7BBE">
        <w:rPr>
          <w:sz w:val="24"/>
          <w:szCs w:val="24"/>
        </w:rPr>
        <w:t xml:space="preserve"> maddesinde anlatılan Doğrudan Dönüşüm Sistemine (DDS) göre harfli başarı notuna çevrilir. Başarısızlık halinde, ders sonraki yarıyılda/yılda tekrarlanır veya öğrenci, akademik takvimde belirtilen sonraki ek sınav</w:t>
      </w:r>
      <w:r w:rsidRPr="003D7BBE">
        <w:rPr>
          <w:sz w:val="24"/>
          <w:szCs w:val="24"/>
        </w:rPr>
        <w:t>lara</w:t>
      </w:r>
      <w:r w:rsidR="00863C90" w:rsidRPr="003D7BBE">
        <w:rPr>
          <w:sz w:val="24"/>
          <w:szCs w:val="24"/>
        </w:rPr>
        <w:t xml:space="preserve"> alınır.</w:t>
      </w:r>
    </w:p>
    <w:p w:rsidR="00666A3E" w:rsidRPr="003D7BBE" w:rsidRDefault="00493FE3" w:rsidP="00B17F67">
      <w:pPr>
        <w:pStyle w:val="GvdeMetni3"/>
        <w:shd w:val="clear" w:color="auto" w:fill="auto"/>
        <w:spacing w:after="120" w:line="276" w:lineRule="auto"/>
        <w:jc w:val="both"/>
        <w:rPr>
          <w:sz w:val="24"/>
          <w:szCs w:val="24"/>
        </w:rPr>
      </w:pPr>
      <w:proofErr w:type="gramStart"/>
      <w:r>
        <w:rPr>
          <w:sz w:val="24"/>
          <w:szCs w:val="24"/>
        </w:rPr>
        <w:t xml:space="preserve">(3) </w:t>
      </w:r>
      <w:r w:rsidR="00666A3E" w:rsidRPr="00666A3E">
        <w:rPr>
          <w:sz w:val="24"/>
          <w:szCs w:val="24"/>
        </w:rPr>
        <w:t>Azami öğrenim süresi sonunda kayıtlı olduğu programdan mezun olamayan öğrencilere, başarısız olduğu, hiç almadığı ya da devam koşulunu sağlamadığı her bir ders için tanınacak olan ek sınav hakkının kullandırılmasında, öğrenciler teorik dersler için Senato’nun belirlediği tarihlerde yapılacak sınava alınır; tasarım, staj, uygulamalı dersler, derslerin uygulama bölümleri, bitirme projesi gibi uygulamaları olan derslerde ise ek sınav hakkını kullanan öğrenciler ders kayıt tarihleri arasında uygulaması olan derse kayıt yaptırarak ilgili uygulamaya devam etmek ve uygulama için gerekli başarı koşulunu sağlamak zorundadır</w:t>
      </w:r>
      <w:r w:rsidR="00666A3E">
        <w:rPr>
          <w:sz w:val="24"/>
          <w:szCs w:val="24"/>
        </w:rPr>
        <w:t>.</w:t>
      </w:r>
      <w:proofErr w:type="gramEnd"/>
    </w:p>
    <w:p w:rsidR="00602105" w:rsidRPr="003D7BBE" w:rsidRDefault="00863C90" w:rsidP="00B17F67">
      <w:pPr>
        <w:pStyle w:val="Heading30"/>
        <w:keepNext/>
        <w:keepLines/>
        <w:shd w:val="clear" w:color="auto" w:fill="auto"/>
        <w:spacing w:before="0" w:line="276" w:lineRule="auto"/>
        <w:ind w:firstLine="0"/>
        <w:rPr>
          <w:b/>
          <w:sz w:val="24"/>
          <w:szCs w:val="24"/>
        </w:rPr>
      </w:pPr>
      <w:bookmarkStart w:id="6" w:name="bookmark7"/>
      <w:r w:rsidRPr="003D7BBE">
        <w:rPr>
          <w:b/>
          <w:sz w:val="24"/>
          <w:szCs w:val="24"/>
        </w:rPr>
        <w:t>Harfli başarı notları</w:t>
      </w:r>
      <w:bookmarkEnd w:id="6"/>
    </w:p>
    <w:p w:rsidR="00602105" w:rsidRPr="003D7BBE" w:rsidRDefault="00D14F56" w:rsidP="00B17F67">
      <w:pPr>
        <w:pStyle w:val="GvdeMetni3"/>
        <w:shd w:val="clear" w:color="auto" w:fill="auto"/>
        <w:spacing w:after="120" w:line="276" w:lineRule="auto"/>
        <w:jc w:val="both"/>
        <w:rPr>
          <w:sz w:val="24"/>
          <w:szCs w:val="24"/>
        </w:rPr>
      </w:pPr>
      <w:r w:rsidRPr="003D7BBE">
        <w:rPr>
          <w:b/>
          <w:sz w:val="24"/>
          <w:szCs w:val="24"/>
        </w:rPr>
        <w:t>MADDE 14</w:t>
      </w:r>
      <w:r w:rsidRPr="003D7BBE">
        <w:rPr>
          <w:sz w:val="24"/>
          <w:szCs w:val="24"/>
        </w:rPr>
        <w:t xml:space="preserve"> - (1) Bu Yönergenin 7.</w:t>
      </w:r>
      <w:r w:rsidR="00863C90" w:rsidRPr="003D7BBE">
        <w:rPr>
          <w:sz w:val="24"/>
          <w:szCs w:val="24"/>
        </w:rPr>
        <w:t xml:space="preserve"> maddesi esas alınarak başarı notları harfli başarı notlarına dönüştürülür.</w:t>
      </w:r>
    </w:p>
    <w:p w:rsidR="00602105" w:rsidRPr="003D7BBE" w:rsidRDefault="00863C90" w:rsidP="00B17F67">
      <w:pPr>
        <w:pStyle w:val="GvdeMetni3"/>
        <w:numPr>
          <w:ilvl w:val="0"/>
          <w:numId w:val="16"/>
        </w:numPr>
        <w:shd w:val="clear" w:color="auto" w:fill="auto"/>
        <w:tabs>
          <w:tab w:val="left" w:pos="284"/>
          <w:tab w:val="left" w:pos="794"/>
        </w:tabs>
        <w:spacing w:after="120" w:line="276" w:lineRule="auto"/>
        <w:jc w:val="both"/>
        <w:rPr>
          <w:sz w:val="24"/>
          <w:szCs w:val="24"/>
        </w:rPr>
      </w:pPr>
      <w:r w:rsidRPr="003D7BBE">
        <w:rPr>
          <w:sz w:val="24"/>
          <w:szCs w:val="24"/>
        </w:rPr>
        <w:t xml:space="preserve">Üniversitenin bütün birimlerinde esas alınacak harfli başarı notları Tablo </w:t>
      </w:r>
      <w:r w:rsidR="00B14C06" w:rsidRPr="003D7BBE">
        <w:rPr>
          <w:sz w:val="24"/>
          <w:szCs w:val="24"/>
        </w:rPr>
        <w:t>2</w:t>
      </w:r>
      <w:r w:rsidRPr="003D7BBE">
        <w:rPr>
          <w:sz w:val="24"/>
          <w:szCs w:val="24"/>
        </w:rPr>
        <w:t>’te yer almaktadır.</w:t>
      </w:r>
    </w:p>
    <w:p w:rsidR="00602105" w:rsidRPr="003D7BBE" w:rsidRDefault="00863C90" w:rsidP="00B17F67">
      <w:pPr>
        <w:pStyle w:val="GvdeMetni3"/>
        <w:numPr>
          <w:ilvl w:val="0"/>
          <w:numId w:val="16"/>
        </w:numPr>
        <w:shd w:val="clear" w:color="auto" w:fill="auto"/>
        <w:tabs>
          <w:tab w:val="left" w:pos="284"/>
          <w:tab w:val="left" w:pos="794"/>
        </w:tabs>
        <w:spacing w:after="120" w:line="276" w:lineRule="auto"/>
        <w:jc w:val="both"/>
        <w:rPr>
          <w:sz w:val="24"/>
          <w:szCs w:val="24"/>
        </w:rPr>
      </w:pPr>
      <w:r w:rsidRPr="003D7BBE">
        <w:rPr>
          <w:sz w:val="24"/>
          <w:szCs w:val="24"/>
        </w:rPr>
        <w:t xml:space="preserve">Öğrencinin başarı durumuna ilişkin yukarıda belirtilen harfli başarı notlarına ilişkin esaslar </w:t>
      </w:r>
      <w:r w:rsidRPr="003D7BBE">
        <w:rPr>
          <w:sz w:val="24"/>
          <w:szCs w:val="24"/>
        </w:rPr>
        <w:lastRenderedPageBreak/>
        <w:t>aşağıda gösterilmiştir:</w:t>
      </w:r>
    </w:p>
    <w:p w:rsidR="00602105" w:rsidRPr="003D7BBE" w:rsidRDefault="00863C90" w:rsidP="00B17F67">
      <w:pPr>
        <w:pStyle w:val="GvdeMetni3"/>
        <w:numPr>
          <w:ilvl w:val="0"/>
          <w:numId w:val="25"/>
        </w:numPr>
        <w:shd w:val="clear" w:color="auto" w:fill="auto"/>
        <w:tabs>
          <w:tab w:val="left" w:pos="284"/>
          <w:tab w:val="left" w:pos="794"/>
          <w:tab w:val="left" w:pos="1109"/>
        </w:tabs>
        <w:spacing w:after="120" w:line="276" w:lineRule="auto"/>
        <w:ind w:left="568" w:hanging="284"/>
        <w:jc w:val="both"/>
        <w:rPr>
          <w:color w:val="000000" w:themeColor="text1"/>
          <w:sz w:val="24"/>
          <w:szCs w:val="24"/>
        </w:rPr>
      </w:pPr>
      <w:r w:rsidRPr="003D7BBE">
        <w:rPr>
          <w:color w:val="000000" w:themeColor="text1"/>
          <w:sz w:val="24"/>
          <w:szCs w:val="24"/>
        </w:rPr>
        <w:t xml:space="preserve">Fakülte, yüksekokul ve meslek yüksekokullarında </w:t>
      </w:r>
      <w:r w:rsidR="00BB7002" w:rsidRPr="003D7BBE">
        <w:rPr>
          <w:color w:val="000000" w:themeColor="text1"/>
          <w:sz w:val="24"/>
          <w:szCs w:val="24"/>
        </w:rPr>
        <w:t>A</w:t>
      </w:r>
      <w:r w:rsidR="00510929" w:rsidRPr="003D7BBE">
        <w:rPr>
          <w:color w:val="000000" w:themeColor="text1"/>
          <w:sz w:val="24"/>
          <w:szCs w:val="24"/>
          <w:shd w:val="clear" w:color="auto" w:fill="FFFFFF"/>
        </w:rPr>
        <w:t xml:space="preserve">+, A, A-, </w:t>
      </w:r>
      <w:r w:rsidR="00280C32" w:rsidRPr="003D7BBE">
        <w:rPr>
          <w:color w:val="000000" w:themeColor="text1"/>
          <w:sz w:val="24"/>
          <w:szCs w:val="24"/>
          <w:shd w:val="clear" w:color="auto" w:fill="FFFFFF"/>
        </w:rPr>
        <w:t xml:space="preserve">B+, B, B-, C+, C ve </w:t>
      </w:r>
      <w:r w:rsidR="00BB7002" w:rsidRPr="003D7BBE">
        <w:rPr>
          <w:color w:val="000000" w:themeColor="text1"/>
          <w:sz w:val="24"/>
          <w:szCs w:val="24"/>
          <w:shd w:val="clear" w:color="auto" w:fill="FFFFFF"/>
        </w:rPr>
        <w:t>C-</w:t>
      </w:r>
      <w:r w:rsidR="009664A7" w:rsidRPr="003D7BBE">
        <w:rPr>
          <w:color w:val="000000" w:themeColor="text1"/>
          <w:sz w:val="24"/>
          <w:szCs w:val="24"/>
          <w:shd w:val="clear" w:color="auto" w:fill="FFFFFF"/>
        </w:rPr>
        <w:t xml:space="preserve"> notları başarılı;</w:t>
      </w:r>
      <w:r w:rsidR="00BB7002" w:rsidRPr="003D7BBE">
        <w:rPr>
          <w:color w:val="000000" w:themeColor="text1"/>
          <w:sz w:val="24"/>
          <w:szCs w:val="24"/>
          <w:shd w:val="clear" w:color="auto" w:fill="FFFFFF"/>
        </w:rPr>
        <w:t xml:space="preserve"> D+</w:t>
      </w:r>
      <w:r w:rsidR="00280C32" w:rsidRPr="003D7BBE">
        <w:rPr>
          <w:color w:val="000000" w:themeColor="text1"/>
          <w:sz w:val="24"/>
          <w:szCs w:val="24"/>
          <w:shd w:val="clear" w:color="auto" w:fill="FFFFFF"/>
        </w:rPr>
        <w:t xml:space="preserve"> ve</w:t>
      </w:r>
      <w:r w:rsidR="00BB7002" w:rsidRPr="003D7BBE">
        <w:rPr>
          <w:color w:val="000000" w:themeColor="text1"/>
          <w:sz w:val="24"/>
          <w:szCs w:val="24"/>
          <w:shd w:val="clear" w:color="auto" w:fill="FFFFFF"/>
        </w:rPr>
        <w:t xml:space="preserve"> D </w:t>
      </w:r>
      <w:r w:rsidR="009664A7" w:rsidRPr="003D7BBE">
        <w:rPr>
          <w:color w:val="000000" w:themeColor="text1"/>
          <w:sz w:val="24"/>
          <w:szCs w:val="24"/>
          <w:shd w:val="clear" w:color="auto" w:fill="FFFFFF"/>
        </w:rPr>
        <w:t>notları “Geçer”;</w:t>
      </w:r>
      <w:r w:rsidR="00280C32" w:rsidRPr="003D7BBE">
        <w:rPr>
          <w:color w:val="000000" w:themeColor="text1"/>
          <w:sz w:val="24"/>
          <w:szCs w:val="24"/>
          <w:shd w:val="clear" w:color="auto" w:fill="FFFFFF"/>
        </w:rPr>
        <w:t xml:space="preserve"> </w:t>
      </w:r>
      <w:r w:rsidR="00510929" w:rsidRPr="003D7BBE">
        <w:rPr>
          <w:color w:val="000000" w:themeColor="text1"/>
          <w:sz w:val="24"/>
          <w:szCs w:val="24"/>
          <w:shd w:val="clear" w:color="auto" w:fill="FFFFFF"/>
        </w:rPr>
        <w:t>S</w:t>
      </w:r>
      <w:r w:rsidR="00F600B8" w:rsidRPr="003D7BBE">
        <w:rPr>
          <w:color w:val="000000" w:themeColor="text1"/>
          <w:sz w:val="24"/>
          <w:szCs w:val="24"/>
          <w:shd w:val="clear" w:color="auto" w:fill="FFFFFF"/>
        </w:rPr>
        <w:t xml:space="preserve"> </w:t>
      </w:r>
      <w:r w:rsidR="00280C32" w:rsidRPr="003D7BBE">
        <w:rPr>
          <w:color w:val="000000" w:themeColor="text1"/>
          <w:sz w:val="24"/>
          <w:szCs w:val="24"/>
          <w:shd w:val="clear" w:color="auto" w:fill="FFFFFF"/>
        </w:rPr>
        <w:t>notu “Yeterli”</w:t>
      </w:r>
      <w:r w:rsidRPr="003D7BBE">
        <w:rPr>
          <w:color w:val="000000" w:themeColor="text1"/>
          <w:sz w:val="24"/>
          <w:szCs w:val="24"/>
        </w:rPr>
        <w:t xml:space="preserve">; </w:t>
      </w:r>
      <w:r w:rsidR="00BB7002" w:rsidRPr="003D7BBE">
        <w:rPr>
          <w:color w:val="000000" w:themeColor="text1"/>
          <w:sz w:val="24"/>
          <w:szCs w:val="24"/>
          <w:shd w:val="clear" w:color="auto" w:fill="FFFFFF"/>
        </w:rPr>
        <w:t> F, FX ve</w:t>
      </w:r>
      <w:r w:rsidR="00942A22" w:rsidRPr="003D7BBE">
        <w:rPr>
          <w:color w:val="000000" w:themeColor="text1"/>
          <w:sz w:val="24"/>
          <w:szCs w:val="24"/>
          <w:shd w:val="clear" w:color="auto" w:fill="FFFFFF"/>
        </w:rPr>
        <w:t xml:space="preserve"> U</w:t>
      </w:r>
      <w:r w:rsidR="00F600B8" w:rsidRPr="003D7BBE">
        <w:rPr>
          <w:color w:val="000000" w:themeColor="text1"/>
          <w:sz w:val="24"/>
          <w:szCs w:val="24"/>
          <w:shd w:val="clear" w:color="auto" w:fill="FFFFFF"/>
        </w:rPr>
        <w:t xml:space="preserve"> </w:t>
      </w:r>
      <w:r w:rsidRPr="003D7BBE">
        <w:rPr>
          <w:color w:val="000000" w:themeColor="text1"/>
          <w:sz w:val="24"/>
          <w:szCs w:val="24"/>
        </w:rPr>
        <w:t>başarısız harf notlarıdır</w:t>
      </w:r>
      <w:r w:rsidR="009664A7" w:rsidRPr="003D7BBE">
        <w:rPr>
          <w:color w:val="000000" w:themeColor="text1"/>
          <w:sz w:val="24"/>
          <w:szCs w:val="24"/>
        </w:rPr>
        <w:t>.</w:t>
      </w:r>
    </w:p>
    <w:p w:rsidR="00602105" w:rsidRPr="003D7BBE" w:rsidRDefault="00863C90" w:rsidP="00B17F67">
      <w:pPr>
        <w:pStyle w:val="GvdeMetni3"/>
        <w:numPr>
          <w:ilvl w:val="0"/>
          <w:numId w:val="25"/>
        </w:numPr>
        <w:shd w:val="clear" w:color="auto" w:fill="auto"/>
        <w:tabs>
          <w:tab w:val="left" w:pos="284"/>
          <w:tab w:val="left" w:pos="794"/>
          <w:tab w:val="left" w:pos="1109"/>
        </w:tabs>
        <w:spacing w:after="120" w:line="276" w:lineRule="auto"/>
        <w:ind w:left="568" w:hanging="284"/>
        <w:jc w:val="both"/>
        <w:rPr>
          <w:sz w:val="24"/>
          <w:szCs w:val="24"/>
        </w:rPr>
      </w:pPr>
      <w:r w:rsidRPr="003D7BBE">
        <w:rPr>
          <w:sz w:val="24"/>
          <w:szCs w:val="24"/>
        </w:rPr>
        <w:t xml:space="preserve">Enstitülerin tezli veya tezsiz yüksek lisans programları için </w:t>
      </w:r>
      <w:r w:rsidR="00BB7002" w:rsidRPr="003D7BBE">
        <w:rPr>
          <w:sz w:val="24"/>
          <w:szCs w:val="24"/>
        </w:rPr>
        <w:t>A</w:t>
      </w:r>
      <w:r w:rsidR="00BB7002" w:rsidRPr="003D7BBE">
        <w:rPr>
          <w:color w:val="1C283D"/>
          <w:sz w:val="24"/>
          <w:szCs w:val="24"/>
          <w:shd w:val="clear" w:color="auto" w:fill="FFFFFF"/>
        </w:rPr>
        <w:t>+, A, A-, B+, B</w:t>
      </w:r>
      <w:r w:rsidR="00E132A8" w:rsidRPr="003D7BBE">
        <w:rPr>
          <w:color w:val="1C283D"/>
          <w:sz w:val="24"/>
          <w:szCs w:val="24"/>
          <w:shd w:val="clear" w:color="auto" w:fill="FFFFFF"/>
        </w:rPr>
        <w:t xml:space="preserve"> ve</w:t>
      </w:r>
      <w:r w:rsidR="00BB7002" w:rsidRPr="003D7BBE">
        <w:rPr>
          <w:color w:val="1C283D"/>
          <w:sz w:val="24"/>
          <w:szCs w:val="24"/>
          <w:shd w:val="clear" w:color="auto" w:fill="FFFFFF"/>
        </w:rPr>
        <w:t xml:space="preserve"> B-</w:t>
      </w:r>
      <w:r w:rsidR="00E132A8" w:rsidRPr="003D7BBE">
        <w:rPr>
          <w:color w:val="1C283D"/>
          <w:sz w:val="24"/>
          <w:szCs w:val="24"/>
          <w:shd w:val="clear" w:color="auto" w:fill="FFFFFF"/>
        </w:rPr>
        <w:t xml:space="preserve"> notları başarılı</w:t>
      </w:r>
      <w:r w:rsidR="009664A7" w:rsidRPr="003D7BBE">
        <w:rPr>
          <w:color w:val="1C283D"/>
          <w:sz w:val="24"/>
          <w:szCs w:val="24"/>
          <w:shd w:val="clear" w:color="auto" w:fill="FFFFFF"/>
        </w:rPr>
        <w:t>;</w:t>
      </w:r>
      <w:r w:rsidR="00BB7002" w:rsidRPr="003D7BBE">
        <w:rPr>
          <w:color w:val="1C283D"/>
          <w:sz w:val="24"/>
          <w:szCs w:val="24"/>
          <w:shd w:val="clear" w:color="auto" w:fill="FFFFFF"/>
        </w:rPr>
        <w:t xml:space="preserve"> C+</w:t>
      </w:r>
      <w:r w:rsidR="00E132A8" w:rsidRPr="003D7BBE">
        <w:rPr>
          <w:color w:val="1C283D"/>
          <w:sz w:val="24"/>
          <w:szCs w:val="24"/>
          <w:shd w:val="clear" w:color="auto" w:fill="FFFFFF"/>
        </w:rPr>
        <w:t xml:space="preserve"> </w:t>
      </w:r>
      <w:r w:rsidR="009664A7" w:rsidRPr="003D7BBE">
        <w:rPr>
          <w:color w:val="1C283D"/>
          <w:sz w:val="24"/>
          <w:szCs w:val="24"/>
          <w:shd w:val="clear" w:color="auto" w:fill="FFFFFF"/>
        </w:rPr>
        <w:t xml:space="preserve"> ve C </w:t>
      </w:r>
      <w:r w:rsidR="00E132A8" w:rsidRPr="003D7BBE">
        <w:rPr>
          <w:color w:val="1C283D"/>
          <w:sz w:val="24"/>
          <w:szCs w:val="24"/>
          <w:shd w:val="clear" w:color="auto" w:fill="FFFFFF"/>
        </w:rPr>
        <w:t>notu “Geçer”</w:t>
      </w:r>
      <w:r w:rsidR="009664A7" w:rsidRPr="003D7BBE">
        <w:rPr>
          <w:color w:val="1C283D"/>
          <w:sz w:val="24"/>
          <w:szCs w:val="24"/>
          <w:shd w:val="clear" w:color="auto" w:fill="FFFFFF"/>
        </w:rPr>
        <w:t>;</w:t>
      </w:r>
      <w:r w:rsidR="00BB7002" w:rsidRPr="003D7BBE">
        <w:rPr>
          <w:color w:val="1C283D"/>
          <w:sz w:val="24"/>
          <w:szCs w:val="24"/>
          <w:shd w:val="clear" w:color="auto" w:fill="FFFFFF"/>
        </w:rPr>
        <w:t xml:space="preserve"> </w:t>
      </w:r>
      <w:r w:rsidR="00E132A8" w:rsidRPr="003D7BBE">
        <w:rPr>
          <w:sz w:val="24"/>
          <w:szCs w:val="24"/>
        </w:rPr>
        <w:t xml:space="preserve">S </w:t>
      </w:r>
      <w:r w:rsidR="009664A7" w:rsidRPr="003D7BBE">
        <w:rPr>
          <w:sz w:val="24"/>
          <w:szCs w:val="24"/>
        </w:rPr>
        <w:t>“Yeterli”;</w:t>
      </w:r>
      <w:r w:rsidR="00E132A8" w:rsidRPr="003D7BBE">
        <w:rPr>
          <w:sz w:val="24"/>
          <w:szCs w:val="24"/>
        </w:rPr>
        <w:t xml:space="preserve"> </w:t>
      </w:r>
      <w:r w:rsidR="00BB7002" w:rsidRPr="003D7BBE">
        <w:rPr>
          <w:color w:val="1C283D"/>
          <w:sz w:val="24"/>
          <w:szCs w:val="24"/>
          <w:shd w:val="clear" w:color="auto" w:fill="FFFFFF"/>
        </w:rPr>
        <w:t>C-</w:t>
      </w:r>
      <w:r w:rsidR="00E132A8" w:rsidRPr="003D7BBE">
        <w:rPr>
          <w:color w:val="1C283D"/>
          <w:sz w:val="24"/>
          <w:szCs w:val="24"/>
          <w:shd w:val="clear" w:color="auto" w:fill="FFFFFF"/>
        </w:rPr>
        <w:t>,</w:t>
      </w:r>
      <w:r w:rsidRPr="003D7BBE">
        <w:rPr>
          <w:sz w:val="24"/>
          <w:szCs w:val="24"/>
        </w:rPr>
        <w:t xml:space="preserve"> </w:t>
      </w:r>
      <w:r w:rsidR="00BB7002" w:rsidRPr="003D7BBE">
        <w:rPr>
          <w:sz w:val="24"/>
          <w:szCs w:val="24"/>
        </w:rPr>
        <w:t>D+,</w:t>
      </w:r>
      <w:r w:rsidR="00E132A8" w:rsidRPr="003D7BBE">
        <w:rPr>
          <w:sz w:val="24"/>
          <w:szCs w:val="24"/>
        </w:rPr>
        <w:t xml:space="preserve"> </w:t>
      </w:r>
      <w:r w:rsidR="00BB7002" w:rsidRPr="003D7BBE">
        <w:rPr>
          <w:sz w:val="24"/>
          <w:szCs w:val="24"/>
        </w:rPr>
        <w:t xml:space="preserve">D, </w:t>
      </w:r>
      <w:r w:rsidR="00BB7002" w:rsidRPr="003D7BBE">
        <w:rPr>
          <w:color w:val="1C283D"/>
          <w:sz w:val="24"/>
          <w:szCs w:val="24"/>
          <w:shd w:val="clear" w:color="auto" w:fill="FFFFFF"/>
        </w:rPr>
        <w:t>F, FX</w:t>
      </w:r>
      <w:r w:rsidR="00BB7002" w:rsidRPr="003D7BBE" w:rsidDel="00BB7002">
        <w:rPr>
          <w:sz w:val="24"/>
          <w:szCs w:val="24"/>
        </w:rPr>
        <w:t xml:space="preserve"> </w:t>
      </w:r>
      <w:r w:rsidRPr="003D7BBE">
        <w:rPr>
          <w:sz w:val="24"/>
          <w:szCs w:val="24"/>
        </w:rPr>
        <w:t>ve U başarısız harf notlarıdır.</w:t>
      </w:r>
      <w:r w:rsidR="00E132A8" w:rsidRPr="003D7BBE">
        <w:rPr>
          <w:sz w:val="24"/>
          <w:szCs w:val="24"/>
        </w:rPr>
        <w:t xml:space="preserve"> </w:t>
      </w:r>
    </w:p>
    <w:p w:rsidR="00602105" w:rsidRPr="003D7BBE" w:rsidRDefault="00863C90" w:rsidP="00B17F67">
      <w:pPr>
        <w:pStyle w:val="GvdeMetni3"/>
        <w:numPr>
          <w:ilvl w:val="0"/>
          <w:numId w:val="25"/>
        </w:numPr>
        <w:shd w:val="clear" w:color="auto" w:fill="auto"/>
        <w:tabs>
          <w:tab w:val="left" w:pos="284"/>
          <w:tab w:val="left" w:pos="794"/>
          <w:tab w:val="left" w:pos="1109"/>
        </w:tabs>
        <w:spacing w:after="120" w:line="276" w:lineRule="auto"/>
        <w:ind w:left="568" w:hanging="284"/>
        <w:jc w:val="both"/>
        <w:rPr>
          <w:sz w:val="24"/>
          <w:szCs w:val="24"/>
        </w:rPr>
      </w:pPr>
      <w:r w:rsidRPr="003D7BBE">
        <w:rPr>
          <w:sz w:val="24"/>
          <w:szCs w:val="24"/>
        </w:rPr>
        <w:t xml:space="preserve">Enstitülerin doktora ve sanatta yeterlik programları için </w:t>
      </w:r>
      <w:r w:rsidR="00BB7002" w:rsidRPr="003D7BBE">
        <w:rPr>
          <w:sz w:val="24"/>
          <w:szCs w:val="24"/>
        </w:rPr>
        <w:t>A</w:t>
      </w:r>
      <w:r w:rsidR="00BB7002" w:rsidRPr="003D7BBE">
        <w:rPr>
          <w:color w:val="1C283D"/>
          <w:sz w:val="24"/>
          <w:szCs w:val="24"/>
          <w:shd w:val="clear" w:color="auto" w:fill="FFFFFF"/>
        </w:rPr>
        <w:t>+, A, A-, B+</w:t>
      </w:r>
      <w:r w:rsidR="00E132A8" w:rsidRPr="003D7BBE">
        <w:rPr>
          <w:color w:val="1C283D"/>
          <w:sz w:val="24"/>
          <w:szCs w:val="24"/>
          <w:shd w:val="clear" w:color="auto" w:fill="FFFFFF"/>
        </w:rPr>
        <w:t xml:space="preserve"> ve</w:t>
      </w:r>
      <w:r w:rsidR="00BB7002" w:rsidRPr="003D7BBE">
        <w:rPr>
          <w:color w:val="1C283D"/>
          <w:sz w:val="24"/>
          <w:szCs w:val="24"/>
          <w:shd w:val="clear" w:color="auto" w:fill="FFFFFF"/>
        </w:rPr>
        <w:t xml:space="preserve"> B</w:t>
      </w:r>
      <w:r w:rsidR="00E132A8" w:rsidRPr="003D7BBE">
        <w:rPr>
          <w:color w:val="1C283D"/>
          <w:sz w:val="24"/>
          <w:szCs w:val="24"/>
          <w:shd w:val="clear" w:color="auto" w:fill="FFFFFF"/>
        </w:rPr>
        <w:t xml:space="preserve"> notları başarılı;</w:t>
      </w:r>
      <w:r w:rsidR="00BB7002" w:rsidRPr="003D7BBE">
        <w:rPr>
          <w:color w:val="1C283D"/>
          <w:sz w:val="24"/>
          <w:szCs w:val="24"/>
          <w:shd w:val="clear" w:color="auto" w:fill="FFFFFF"/>
        </w:rPr>
        <w:t xml:space="preserve"> B-</w:t>
      </w:r>
      <w:r w:rsidR="00E132A8" w:rsidRPr="003D7BBE">
        <w:rPr>
          <w:color w:val="1C283D"/>
          <w:sz w:val="24"/>
          <w:szCs w:val="24"/>
          <w:shd w:val="clear" w:color="auto" w:fill="FFFFFF"/>
        </w:rPr>
        <w:t xml:space="preserve"> notu “Geçer”</w:t>
      </w:r>
      <w:r w:rsidR="009664A7" w:rsidRPr="003D7BBE">
        <w:rPr>
          <w:color w:val="1C283D"/>
          <w:sz w:val="24"/>
          <w:szCs w:val="24"/>
          <w:shd w:val="clear" w:color="auto" w:fill="FFFFFF"/>
        </w:rPr>
        <w:t>;</w:t>
      </w:r>
      <w:r w:rsidR="00E132A8" w:rsidRPr="003D7BBE">
        <w:rPr>
          <w:color w:val="1C283D"/>
          <w:sz w:val="24"/>
          <w:szCs w:val="24"/>
          <w:shd w:val="clear" w:color="auto" w:fill="FFFFFF"/>
        </w:rPr>
        <w:t xml:space="preserve"> </w:t>
      </w:r>
      <w:r w:rsidR="00E132A8" w:rsidRPr="003D7BBE">
        <w:rPr>
          <w:sz w:val="24"/>
          <w:szCs w:val="24"/>
        </w:rPr>
        <w:t xml:space="preserve">S notu “Yeterli”; </w:t>
      </w:r>
      <w:r w:rsidR="00BB7002" w:rsidRPr="003D7BBE">
        <w:rPr>
          <w:color w:val="1C283D"/>
          <w:sz w:val="24"/>
          <w:szCs w:val="24"/>
          <w:shd w:val="clear" w:color="auto" w:fill="FFFFFF"/>
        </w:rPr>
        <w:t>C+, C, C-</w:t>
      </w:r>
      <w:r w:rsidR="00E132A8" w:rsidRPr="003D7BBE">
        <w:rPr>
          <w:color w:val="1C283D"/>
          <w:sz w:val="24"/>
          <w:szCs w:val="24"/>
          <w:shd w:val="clear" w:color="auto" w:fill="FFFFFF"/>
        </w:rPr>
        <w:t>,</w:t>
      </w:r>
      <w:r w:rsidRPr="003D7BBE">
        <w:rPr>
          <w:sz w:val="24"/>
          <w:szCs w:val="24"/>
        </w:rPr>
        <w:t xml:space="preserve"> </w:t>
      </w:r>
      <w:r w:rsidR="00BB7002" w:rsidRPr="003D7BBE">
        <w:rPr>
          <w:sz w:val="24"/>
          <w:szCs w:val="24"/>
        </w:rPr>
        <w:t>D+,</w:t>
      </w:r>
      <w:r w:rsidR="00E132A8" w:rsidRPr="003D7BBE">
        <w:rPr>
          <w:sz w:val="24"/>
          <w:szCs w:val="24"/>
        </w:rPr>
        <w:t xml:space="preserve"> </w:t>
      </w:r>
      <w:r w:rsidR="00BB7002" w:rsidRPr="003D7BBE">
        <w:rPr>
          <w:sz w:val="24"/>
          <w:szCs w:val="24"/>
        </w:rPr>
        <w:t xml:space="preserve">D, </w:t>
      </w:r>
      <w:r w:rsidR="00BB7002" w:rsidRPr="003D7BBE">
        <w:rPr>
          <w:color w:val="1C283D"/>
          <w:sz w:val="24"/>
          <w:szCs w:val="24"/>
          <w:shd w:val="clear" w:color="auto" w:fill="FFFFFF"/>
        </w:rPr>
        <w:t>F, FX</w:t>
      </w:r>
      <w:r w:rsidR="00BB7002" w:rsidRPr="003D7BBE" w:rsidDel="00BB7002">
        <w:rPr>
          <w:sz w:val="24"/>
          <w:szCs w:val="24"/>
        </w:rPr>
        <w:t xml:space="preserve"> </w:t>
      </w:r>
      <w:r w:rsidRPr="003D7BBE">
        <w:rPr>
          <w:sz w:val="24"/>
          <w:szCs w:val="24"/>
        </w:rPr>
        <w:t>başarısız harf notlarıdır.</w:t>
      </w:r>
    </w:p>
    <w:p w:rsidR="00602105" w:rsidRPr="003D7BBE" w:rsidRDefault="00601911" w:rsidP="00B17F67">
      <w:pPr>
        <w:pStyle w:val="GvdeMetni3"/>
        <w:numPr>
          <w:ilvl w:val="0"/>
          <w:numId w:val="25"/>
        </w:numPr>
        <w:shd w:val="clear" w:color="auto" w:fill="auto"/>
        <w:tabs>
          <w:tab w:val="left" w:pos="284"/>
          <w:tab w:val="left" w:pos="794"/>
        </w:tabs>
        <w:spacing w:after="120" w:line="276" w:lineRule="auto"/>
        <w:ind w:left="568" w:hanging="284"/>
        <w:jc w:val="both"/>
        <w:rPr>
          <w:sz w:val="24"/>
          <w:szCs w:val="24"/>
        </w:rPr>
      </w:pPr>
      <w:r w:rsidRPr="003D7BBE">
        <w:rPr>
          <w:sz w:val="24"/>
          <w:szCs w:val="24"/>
        </w:rPr>
        <w:t>I</w:t>
      </w:r>
      <w:r w:rsidR="00863C90" w:rsidRPr="003D7BBE">
        <w:rPr>
          <w:sz w:val="24"/>
          <w:szCs w:val="24"/>
        </w:rPr>
        <w:t xml:space="preserve"> ve </w:t>
      </w:r>
      <w:r w:rsidRPr="003D7BBE">
        <w:rPr>
          <w:sz w:val="24"/>
          <w:szCs w:val="24"/>
        </w:rPr>
        <w:t xml:space="preserve">P </w:t>
      </w:r>
      <w:r w:rsidR="00863C90" w:rsidRPr="003D7BBE">
        <w:rPr>
          <w:sz w:val="24"/>
          <w:szCs w:val="24"/>
        </w:rPr>
        <w:t>henüz başarı durumu netleşmemiş harf notlarıdır.</w:t>
      </w:r>
    </w:p>
    <w:p w:rsidR="00602105" w:rsidRPr="003D7BBE" w:rsidRDefault="00E60318" w:rsidP="00B17F67">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 xml:space="preserve">FX </w:t>
      </w:r>
      <w:r w:rsidR="00863C90" w:rsidRPr="003D7BBE">
        <w:rPr>
          <w:sz w:val="24"/>
          <w:szCs w:val="24"/>
        </w:rPr>
        <w:t>(Devamsız, başarısız): Derse devam ve uygulama ile ilgili koşulları yerine getirememiş, devamsızlık</w:t>
      </w:r>
      <w:r w:rsidR="008B30A9" w:rsidRPr="003D7BBE">
        <w:rPr>
          <w:sz w:val="24"/>
          <w:szCs w:val="24"/>
        </w:rPr>
        <w:t xml:space="preserve"> nedeniyle o dersin yarıyıl/yıl</w:t>
      </w:r>
      <w:r w:rsidR="00863C90" w:rsidRPr="003D7BBE">
        <w:rPr>
          <w:sz w:val="24"/>
          <w:szCs w:val="24"/>
        </w:rPr>
        <w:t xml:space="preserve">sonu sınavına girme hakkı olmayan öğrencilerin ilgili dersleri için kullanılır ve öğrenci ilgili dersten başarısız sayılır. Bu not, bu fıkranın (d) bendindeki gibi </w:t>
      </w:r>
      <w:r w:rsidR="00D44F56" w:rsidRPr="003D7BBE">
        <w:rPr>
          <w:sz w:val="24"/>
          <w:szCs w:val="24"/>
        </w:rPr>
        <w:t>F</w:t>
      </w:r>
      <w:r w:rsidR="00863C90" w:rsidRPr="003D7BBE">
        <w:rPr>
          <w:sz w:val="24"/>
          <w:szCs w:val="24"/>
        </w:rPr>
        <w:t xml:space="preserve"> notu olarak işleme alınır.</w:t>
      </w:r>
    </w:p>
    <w:p w:rsidR="00602105" w:rsidRPr="003D7BBE" w:rsidRDefault="00863C90" w:rsidP="00B17F67">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S (Yeterli, başarılı): Bu not, aşağıdaki durumlarda kullanılır:</w:t>
      </w:r>
    </w:p>
    <w:p w:rsidR="00602105" w:rsidRPr="003D7BBE" w:rsidRDefault="00863C90" w:rsidP="00B17F67">
      <w:pPr>
        <w:pStyle w:val="GvdeMetni3"/>
        <w:numPr>
          <w:ilvl w:val="0"/>
          <w:numId w:val="26"/>
        </w:numPr>
        <w:shd w:val="clear" w:color="auto" w:fill="auto"/>
        <w:tabs>
          <w:tab w:val="left" w:pos="284"/>
          <w:tab w:val="left" w:pos="794"/>
          <w:tab w:val="left" w:pos="1814"/>
        </w:tabs>
        <w:spacing w:after="120" w:line="276" w:lineRule="auto"/>
        <w:jc w:val="both"/>
        <w:rPr>
          <w:sz w:val="24"/>
          <w:szCs w:val="24"/>
        </w:rPr>
      </w:pPr>
      <w:r w:rsidRPr="003D7BBE">
        <w:rPr>
          <w:sz w:val="24"/>
          <w:szCs w:val="24"/>
        </w:rPr>
        <w:t>Öğrencilerin başka birimlerden transfer etmiş olduğu, ilgili yönetim kurulunca başarılı kabul edilen derslere verilir. Bu tür derslerin kredisi, öğrencinin tamamlamakla yükümlü olduğu toplam krediye sayılır, fakat GANO/YANO hesabına katılmaz.</w:t>
      </w:r>
    </w:p>
    <w:p w:rsidR="00602105" w:rsidRPr="003D7BBE" w:rsidRDefault="00863C90" w:rsidP="00B17F67">
      <w:pPr>
        <w:pStyle w:val="GvdeMetni3"/>
        <w:numPr>
          <w:ilvl w:val="0"/>
          <w:numId w:val="26"/>
        </w:numPr>
        <w:shd w:val="clear" w:color="auto" w:fill="auto"/>
        <w:tabs>
          <w:tab w:val="left" w:pos="284"/>
          <w:tab w:val="left" w:pos="794"/>
          <w:tab w:val="left" w:pos="1814"/>
        </w:tabs>
        <w:spacing w:after="120" w:line="276" w:lineRule="auto"/>
        <w:jc w:val="both"/>
        <w:rPr>
          <w:sz w:val="24"/>
          <w:szCs w:val="24"/>
        </w:rPr>
      </w:pPr>
      <w:r w:rsidRPr="003D7BBE">
        <w:rPr>
          <w:sz w:val="24"/>
          <w:szCs w:val="24"/>
        </w:rPr>
        <w:t>Muafiyet sınavı sonucu başarılı olunmuş muaf olunan derslere verilir.</w:t>
      </w:r>
    </w:p>
    <w:p w:rsidR="00602105" w:rsidRPr="003D7BBE" w:rsidRDefault="00863C90" w:rsidP="00B17F67">
      <w:pPr>
        <w:pStyle w:val="GvdeMetni3"/>
        <w:numPr>
          <w:ilvl w:val="0"/>
          <w:numId w:val="26"/>
        </w:numPr>
        <w:shd w:val="clear" w:color="auto" w:fill="auto"/>
        <w:tabs>
          <w:tab w:val="left" w:pos="284"/>
          <w:tab w:val="left" w:pos="794"/>
          <w:tab w:val="left" w:pos="1814"/>
        </w:tabs>
        <w:spacing w:after="120" w:line="276" w:lineRule="auto"/>
        <w:jc w:val="both"/>
        <w:rPr>
          <w:sz w:val="24"/>
          <w:szCs w:val="24"/>
        </w:rPr>
      </w:pPr>
      <w:r w:rsidRPr="003D7BBE">
        <w:rPr>
          <w:sz w:val="24"/>
          <w:szCs w:val="24"/>
        </w:rPr>
        <w:t>Başarılı olunması halinde, tezli yüksek lisans programlarında yer alan zorunlu seminer dersine ve tezsiz yüksek lisans programlarında yer alan zorunlu dönem projesi dersine verilir.</w:t>
      </w:r>
    </w:p>
    <w:p w:rsidR="00602105" w:rsidRPr="003D7BBE" w:rsidRDefault="00863C90" w:rsidP="00B17F67">
      <w:pPr>
        <w:pStyle w:val="GvdeMetni3"/>
        <w:numPr>
          <w:ilvl w:val="0"/>
          <w:numId w:val="26"/>
        </w:numPr>
        <w:shd w:val="clear" w:color="auto" w:fill="auto"/>
        <w:tabs>
          <w:tab w:val="left" w:pos="284"/>
          <w:tab w:val="left" w:pos="794"/>
          <w:tab w:val="left" w:pos="1814"/>
        </w:tabs>
        <w:spacing w:after="120" w:line="276" w:lineRule="auto"/>
        <w:jc w:val="both"/>
        <w:rPr>
          <w:sz w:val="24"/>
          <w:szCs w:val="24"/>
        </w:rPr>
      </w:pPr>
      <w:r w:rsidRPr="003D7BBE">
        <w:rPr>
          <w:sz w:val="24"/>
          <w:szCs w:val="24"/>
        </w:rPr>
        <w:t>Başarılı olunan staj derslerine verilir.</w:t>
      </w:r>
    </w:p>
    <w:p w:rsidR="00602105" w:rsidRPr="003D7BBE" w:rsidRDefault="00863C90" w:rsidP="00B17F67">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U (Yetersiz, başarısız): S notunun verilebildiği derslere uygulanabilir ve başarısız olarak değerlendirilir.</w:t>
      </w:r>
    </w:p>
    <w:p w:rsidR="000E5442" w:rsidRPr="003D7BBE" w:rsidRDefault="00A5019E" w:rsidP="00DD6790">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I</w:t>
      </w:r>
      <w:r w:rsidR="00863C90" w:rsidRPr="003D7BBE">
        <w:rPr>
          <w:sz w:val="24"/>
          <w:szCs w:val="24"/>
        </w:rPr>
        <w:t xml:space="preserve"> (Tamamlanmamış): Hastalık gibi geçerli bir nedenden dolayı yarıyıl/yıl içinde derse ilişkin gereken koşullardan bazılarını yerine getirememiş öğrencilere bu ders için, dersin öğretim üyesi/görevlisi tarafından verilir. Bu not, bu aşamada toplam kredi ve GANO/YANO hesabına katılmaz. Bu notu almış bir öğrencinin, notların öğrenci işleri bürosuna son teslim tarihinden itibaren on iş günü içinde eksiklerini tamamlaması ve bir not alması gerekir. Bu süre içinde eksiğini tamamlayamayan öğrencinin notu </w:t>
      </w:r>
      <w:r w:rsidR="00D44F56" w:rsidRPr="003D7BBE">
        <w:rPr>
          <w:sz w:val="24"/>
          <w:szCs w:val="24"/>
        </w:rPr>
        <w:t>F</w:t>
      </w:r>
      <w:r w:rsidR="00863C90" w:rsidRPr="003D7BBE">
        <w:rPr>
          <w:sz w:val="24"/>
          <w:szCs w:val="24"/>
        </w:rPr>
        <w:t xml:space="preserve"> notuna dönüşür. </w:t>
      </w:r>
    </w:p>
    <w:p w:rsidR="00602105" w:rsidRPr="003D7BBE" w:rsidRDefault="00E8044E" w:rsidP="00DD6790">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DE</w:t>
      </w:r>
      <w:r w:rsidR="00E60318" w:rsidRPr="003D7BBE">
        <w:rPr>
          <w:sz w:val="24"/>
          <w:szCs w:val="24"/>
        </w:rPr>
        <w:t xml:space="preserve"> </w:t>
      </w:r>
      <w:r w:rsidR="00863C90" w:rsidRPr="003D7BBE">
        <w:rPr>
          <w:color w:val="000000" w:themeColor="text1"/>
          <w:sz w:val="24"/>
          <w:szCs w:val="24"/>
        </w:rPr>
        <w:t>(Devam ediyor): Kayıt yenileme sürecinde, öğrencilerin kaydolduğu derslere ilk değer olarak doğrudan DE notu verilir. Dersin öğretim üyesi/görevlisi tarafından harfli başarı notu verilinceye kadar yarıyıl/yıl içerisinde bu not geçerli olur. Bu not, bu aşamada toplam kredi ve GANO/YANO hesabına katılmaz.</w:t>
      </w:r>
    </w:p>
    <w:p w:rsidR="00602105" w:rsidRPr="003D7BBE" w:rsidRDefault="00863C90" w:rsidP="00B17F67">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Aksi belirtilmediği hallerde, kredisiz (sıfır kredili) derslerin başarı değerlendirmesinde S ve U harfli başarı notları kullanılmaz.</w:t>
      </w:r>
    </w:p>
    <w:p w:rsidR="00602105" w:rsidRPr="003D7BBE" w:rsidRDefault="00863C90" w:rsidP="00B17F67">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 xml:space="preserve">Aksi belirtilmediği hallerde, öğretim programında gerekli dersleri almış öğrencilerin; </w:t>
      </w:r>
      <w:r w:rsidRPr="003D7BBE">
        <w:rPr>
          <w:sz w:val="24"/>
          <w:szCs w:val="24"/>
        </w:rPr>
        <w:lastRenderedPageBreak/>
        <w:t>gün ve saatinin programındaki dersleriyle çakışmaması koşuluyla, öğretim programı dışı aldığı derslerin başarı değerlendirmesinde S ve U harfli başarı notları kullanılmaz.</w:t>
      </w:r>
    </w:p>
    <w:p w:rsidR="000E5442" w:rsidRPr="003D7BBE" w:rsidRDefault="000E5442" w:rsidP="000E5442">
      <w:pPr>
        <w:pStyle w:val="GvdeMetni3"/>
        <w:numPr>
          <w:ilvl w:val="0"/>
          <w:numId w:val="25"/>
        </w:numPr>
        <w:shd w:val="clear" w:color="auto" w:fill="auto"/>
        <w:tabs>
          <w:tab w:val="left" w:pos="284"/>
          <w:tab w:val="left" w:pos="794"/>
          <w:tab w:val="left" w:pos="1100"/>
        </w:tabs>
        <w:spacing w:after="120" w:line="276" w:lineRule="auto"/>
        <w:ind w:left="568" w:hanging="284"/>
        <w:jc w:val="both"/>
        <w:rPr>
          <w:sz w:val="24"/>
          <w:szCs w:val="24"/>
        </w:rPr>
      </w:pPr>
      <w:r w:rsidRPr="003D7BBE">
        <w:rPr>
          <w:sz w:val="24"/>
          <w:szCs w:val="24"/>
        </w:rPr>
        <w:t xml:space="preserve">P (Devam Ediyor) lisansüstü tezlerde jürinin belirteceği düzeltmelerin yapılması ve eksiklerin tamamlanabilmesi için tez danışmanı tarafından verilir: Yüksek lisans tezinde </w:t>
      </w:r>
      <w:r w:rsidR="00076587" w:rsidRPr="003D7BBE">
        <w:rPr>
          <w:sz w:val="24"/>
          <w:szCs w:val="24"/>
        </w:rPr>
        <w:t>P</w:t>
      </w:r>
      <w:r w:rsidRPr="003D7BBE">
        <w:rPr>
          <w:sz w:val="24"/>
          <w:szCs w:val="24"/>
        </w:rPr>
        <w:t xml:space="preserve"> notu alan bir öğrenci, yarıyıl sınavlarının bitiminden sonraki üç ay içerisinde eksiklerini tamamlamakla yükümlüdür. Ancak </w:t>
      </w:r>
      <w:r w:rsidR="00076587" w:rsidRPr="003D7BBE">
        <w:rPr>
          <w:sz w:val="24"/>
          <w:szCs w:val="24"/>
        </w:rPr>
        <w:t>P</w:t>
      </w:r>
      <w:r w:rsidRPr="003D7BBE">
        <w:rPr>
          <w:sz w:val="24"/>
          <w:szCs w:val="24"/>
        </w:rPr>
        <w:t xml:space="preserve"> notu, bir doktora tezi çalışmasındaki düzeltmelerin yapılması ve eksikliklerin tamamlanması için verilmişse bu süre altı aya kadar uzatılabilir. Kendisine tanınan ek süre içinde tezdeki eksikliklerini tamamlayamayan öğrencinin P notu, </w:t>
      </w:r>
      <w:r w:rsidR="00D44F56" w:rsidRPr="003D7BBE">
        <w:rPr>
          <w:sz w:val="24"/>
          <w:szCs w:val="24"/>
        </w:rPr>
        <w:t>F</w:t>
      </w:r>
      <w:r w:rsidRPr="003D7BBE">
        <w:rPr>
          <w:sz w:val="24"/>
          <w:szCs w:val="24"/>
        </w:rPr>
        <w:t xml:space="preserve"> notuna çevrilir.</w:t>
      </w:r>
    </w:p>
    <w:p w:rsidR="00602105" w:rsidRPr="003D7BBE" w:rsidRDefault="00863C90" w:rsidP="00B17F67">
      <w:pPr>
        <w:pStyle w:val="GvdeMetni3"/>
        <w:numPr>
          <w:ilvl w:val="0"/>
          <w:numId w:val="16"/>
        </w:numPr>
        <w:shd w:val="clear" w:color="auto" w:fill="auto"/>
        <w:tabs>
          <w:tab w:val="left" w:pos="284"/>
          <w:tab w:val="left" w:pos="758"/>
          <w:tab w:val="left" w:pos="794"/>
        </w:tabs>
        <w:spacing w:after="120" w:line="276" w:lineRule="auto"/>
        <w:jc w:val="both"/>
        <w:rPr>
          <w:sz w:val="24"/>
          <w:szCs w:val="24"/>
        </w:rPr>
      </w:pPr>
      <w:r w:rsidRPr="003D7BBE">
        <w:rPr>
          <w:sz w:val="24"/>
          <w:szCs w:val="24"/>
        </w:rPr>
        <w:t xml:space="preserve">Tüm programlarda S notu; </w:t>
      </w:r>
      <w:proofErr w:type="spellStart"/>
      <w:r w:rsidRPr="003D7BBE">
        <w:rPr>
          <w:sz w:val="24"/>
          <w:szCs w:val="24"/>
        </w:rPr>
        <w:t>önlisans</w:t>
      </w:r>
      <w:proofErr w:type="spellEnd"/>
      <w:r w:rsidRPr="003D7BBE">
        <w:rPr>
          <w:sz w:val="24"/>
          <w:szCs w:val="24"/>
        </w:rPr>
        <w:t xml:space="preserve"> ve lisans programlarında </w:t>
      </w:r>
      <w:r w:rsidR="00E60318" w:rsidRPr="003D7BBE">
        <w:rPr>
          <w:sz w:val="24"/>
          <w:szCs w:val="24"/>
        </w:rPr>
        <w:t>C</w:t>
      </w:r>
      <w:r w:rsidR="00F600B8" w:rsidRPr="003D7BBE">
        <w:rPr>
          <w:sz w:val="24"/>
          <w:szCs w:val="24"/>
        </w:rPr>
        <w:t xml:space="preserve"> </w:t>
      </w:r>
      <w:r w:rsidRPr="003D7BBE">
        <w:rPr>
          <w:sz w:val="24"/>
          <w:szCs w:val="24"/>
        </w:rPr>
        <w:t xml:space="preserve">notu veya üzeri; yüksek lisans programlarında </w:t>
      </w:r>
      <w:r w:rsidR="00E60318" w:rsidRPr="003D7BBE">
        <w:rPr>
          <w:sz w:val="24"/>
          <w:szCs w:val="24"/>
        </w:rPr>
        <w:t xml:space="preserve">B- </w:t>
      </w:r>
      <w:r w:rsidRPr="003D7BBE">
        <w:rPr>
          <w:sz w:val="24"/>
          <w:szCs w:val="24"/>
        </w:rPr>
        <w:t xml:space="preserve">notu veya üzeri; doktora programlarında ise </w:t>
      </w:r>
      <w:r w:rsidR="00E60318" w:rsidRPr="003D7BBE">
        <w:rPr>
          <w:sz w:val="24"/>
          <w:szCs w:val="24"/>
        </w:rPr>
        <w:t xml:space="preserve">B+ </w:t>
      </w:r>
      <w:r w:rsidRPr="003D7BBE">
        <w:rPr>
          <w:sz w:val="24"/>
          <w:szCs w:val="24"/>
        </w:rPr>
        <w:t>notu veya üzeri harfli başarı notu alınmış dersler tekrar edilmez.</w:t>
      </w:r>
      <w:r w:rsidR="009664A7" w:rsidRPr="003D7BBE">
        <w:rPr>
          <w:sz w:val="24"/>
          <w:szCs w:val="24"/>
        </w:rPr>
        <w:t xml:space="preserve"> Genel not ortalaması </w:t>
      </w:r>
      <w:proofErr w:type="spellStart"/>
      <w:r w:rsidR="009664A7" w:rsidRPr="003D7BBE">
        <w:rPr>
          <w:sz w:val="24"/>
          <w:szCs w:val="24"/>
        </w:rPr>
        <w:t>önlisans</w:t>
      </w:r>
      <w:proofErr w:type="spellEnd"/>
      <w:r w:rsidR="009664A7" w:rsidRPr="003D7BBE">
        <w:rPr>
          <w:sz w:val="24"/>
          <w:szCs w:val="24"/>
        </w:rPr>
        <w:t xml:space="preserve"> ve lisans programlarında 2.00; yüksek lisans programlarında 2.30; doktora programlarında 2.70’den az olan öğrenciler </w:t>
      </w:r>
      <w:proofErr w:type="spellStart"/>
      <w:r w:rsidR="009664A7" w:rsidRPr="003D7BBE">
        <w:rPr>
          <w:sz w:val="24"/>
          <w:szCs w:val="24"/>
        </w:rPr>
        <w:t>önlisans</w:t>
      </w:r>
      <w:proofErr w:type="spellEnd"/>
      <w:r w:rsidR="009664A7" w:rsidRPr="003D7BBE">
        <w:rPr>
          <w:sz w:val="24"/>
          <w:szCs w:val="24"/>
        </w:rPr>
        <w:t xml:space="preserve"> ve lisans programlarında mezuniyet şartını; tezli yüksek programlarında tez aşamasına geçiş şartını; doktora programlarında </w:t>
      </w:r>
      <w:r w:rsidR="001B30A7" w:rsidRPr="003D7BBE">
        <w:rPr>
          <w:sz w:val="24"/>
          <w:szCs w:val="24"/>
        </w:rPr>
        <w:t xml:space="preserve">ise </w:t>
      </w:r>
      <w:r w:rsidR="009664A7" w:rsidRPr="003D7BBE">
        <w:rPr>
          <w:sz w:val="24"/>
          <w:szCs w:val="24"/>
        </w:rPr>
        <w:t>doktora yeterlilik aşamasına geçiş şartını sağlamamış sayılırlar.</w:t>
      </w:r>
      <w:r w:rsidR="001B30A7" w:rsidRPr="003D7BBE">
        <w:rPr>
          <w:sz w:val="24"/>
          <w:szCs w:val="24"/>
        </w:rPr>
        <w:t xml:space="preserve"> Bu durumda olan öğrencilerin “Geçer” notu aldıkları dersleri tekrar ederek genel not ortalamalarını mezuniyet için gerekli seviyeye getirmeleri gerekir.</w:t>
      </w:r>
    </w:p>
    <w:p w:rsidR="00602105" w:rsidRPr="003D7BBE" w:rsidRDefault="00863C90" w:rsidP="00B17F67">
      <w:pPr>
        <w:pStyle w:val="GvdeMetni3"/>
        <w:shd w:val="clear" w:color="auto" w:fill="auto"/>
        <w:spacing w:after="120" w:line="276" w:lineRule="auto"/>
        <w:jc w:val="left"/>
        <w:rPr>
          <w:b/>
          <w:sz w:val="24"/>
          <w:szCs w:val="24"/>
        </w:rPr>
      </w:pPr>
      <w:r w:rsidRPr="003D7BBE">
        <w:rPr>
          <w:b/>
          <w:sz w:val="24"/>
          <w:szCs w:val="24"/>
        </w:rPr>
        <w:t>İşaretler</w:t>
      </w:r>
    </w:p>
    <w:p w:rsidR="00602105" w:rsidRPr="003D7BBE" w:rsidRDefault="00863C90" w:rsidP="00076587">
      <w:pPr>
        <w:pStyle w:val="GvdeMetni3"/>
        <w:shd w:val="clear" w:color="auto" w:fill="auto"/>
        <w:spacing w:line="276" w:lineRule="auto"/>
        <w:jc w:val="left"/>
        <w:rPr>
          <w:sz w:val="24"/>
          <w:szCs w:val="24"/>
        </w:rPr>
      </w:pPr>
      <w:r w:rsidRPr="003D7BBE">
        <w:rPr>
          <w:b/>
          <w:sz w:val="24"/>
          <w:szCs w:val="24"/>
        </w:rPr>
        <w:t>MADDE 1</w:t>
      </w:r>
      <w:r w:rsidR="00D14F56" w:rsidRPr="003D7BBE">
        <w:rPr>
          <w:b/>
          <w:sz w:val="24"/>
          <w:szCs w:val="24"/>
        </w:rPr>
        <w:t>5</w:t>
      </w:r>
      <w:r w:rsidRPr="003D7BBE">
        <w:rPr>
          <w:sz w:val="24"/>
          <w:szCs w:val="24"/>
        </w:rPr>
        <w:t xml:space="preserve"> - (1) Öğrencilerin bir dersteki durumunu belirten işaretler Tablo 6’da tanımlanmıştır.</w:t>
      </w:r>
    </w:p>
    <w:p w:rsidR="00E07CA0" w:rsidRPr="003D7BBE" w:rsidRDefault="00863C90" w:rsidP="00076587">
      <w:pPr>
        <w:pStyle w:val="Tablecaption1"/>
        <w:shd w:val="clear" w:color="auto" w:fill="auto"/>
        <w:spacing w:after="120" w:line="240" w:lineRule="auto"/>
        <w:jc w:val="center"/>
        <w:rPr>
          <w:rStyle w:val="Tablecaption0"/>
          <w:b/>
          <w:sz w:val="24"/>
          <w:szCs w:val="24"/>
          <w:u w:val="none"/>
        </w:rPr>
      </w:pPr>
      <w:r w:rsidRPr="003D7BBE">
        <w:rPr>
          <w:rStyle w:val="Tablecaption0"/>
          <w:b/>
          <w:sz w:val="24"/>
          <w:szCs w:val="24"/>
          <w:u w:val="none"/>
        </w:rPr>
        <w:t xml:space="preserve">Tablo 6: </w:t>
      </w:r>
    </w:p>
    <w:p w:rsidR="00602105" w:rsidRPr="003D7BBE" w:rsidRDefault="00863C90" w:rsidP="00076587">
      <w:pPr>
        <w:pStyle w:val="Tablecaption1"/>
        <w:shd w:val="clear" w:color="auto" w:fill="auto"/>
        <w:spacing w:after="120" w:line="240" w:lineRule="auto"/>
        <w:jc w:val="center"/>
        <w:rPr>
          <w:rStyle w:val="Tablecaption0"/>
          <w:b/>
          <w:sz w:val="24"/>
          <w:szCs w:val="24"/>
          <w:u w:val="none"/>
        </w:rPr>
      </w:pPr>
      <w:r w:rsidRPr="003D7BBE">
        <w:rPr>
          <w:rStyle w:val="Tablecaption0"/>
          <w:b/>
          <w:sz w:val="24"/>
          <w:szCs w:val="24"/>
          <w:u w:val="none"/>
        </w:rPr>
        <w:t>İşaretler ve Açılamaları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2"/>
        <w:gridCol w:w="3130"/>
        <w:gridCol w:w="422"/>
        <w:gridCol w:w="850"/>
        <w:gridCol w:w="3000"/>
      </w:tblGrid>
      <w:tr w:rsidR="00602105" w:rsidRPr="003D7BBE">
        <w:trPr>
          <w:trHeight w:hRule="exact" w:val="288"/>
          <w:jc w:val="center"/>
        </w:trPr>
        <w:tc>
          <w:tcPr>
            <w:tcW w:w="912"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b/>
                <w:sz w:val="18"/>
                <w:szCs w:val="18"/>
              </w:rPr>
            </w:pPr>
            <w:r w:rsidRPr="003D7BBE">
              <w:rPr>
                <w:rStyle w:val="GvdeMetni1"/>
                <w:b/>
                <w:sz w:val="18"/>
                <w:szCs w:val="18"/>
              </w:rPr>
              <w:t>İşaret</w:t>
            </w:r>
          </w:p>
        </w:tc>
        <w:tc>
          <w:tcPr>
            <w:tcW w:w="3130"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b/>
                <w:sz w:val="18"/>
                <w:szCs w:val="18"/>
              </w:rPr>
            </w:pPr>
            <w:r w:rsidRPr="003D7BBE">
              <w:rPr>
                <w:rStyle w:val="GvdeMetni1"/>
                <w:b/>
                <w:sz w:val="18"/>
                <w:szCs w:val="18"/>
              </w:rPr>
              <w:t>Açıklama</w:t>
            </w:r>
          </w:p>
        </w:tc>
        <w:tc>
          <w:tcPr>
            <w:tcW w:w="422" w:type="dxa"/>
            <w:tcBorders>
              <w:top w:val="single" w:sz="4" w:space="0" w:color="auto"/>
              <w:left w:val="single" w:sz="4" w:space="0" w:color="auto"/>
            </w:tcBorders>
            <w:shd w:val="clear" w:color="auto" w:fill="FFFFFF"/>
          </w:tcPr>
          <w:p w:rsidR="00602105" w:rsidRPr="003D7BBE" w:rsidRDefault="00602105" w:rsidP="00E07CA0">
            <w:pPr>
              <w:spacing w:after="120" w:line="276" w:lineRule="auto"/>
              <w:jc w:val="center"/>
              <w:rPr>
                <w:rFonts w:ascii="Times New Roman" w:hAnsi="Times New Roman" w:cs="Times New Roman"/>
                <w:b/>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b/>
                <w:sz w:val="18"/>
                <w:szCs w:val="18"/>
              </w:rPr>
            </w:pPr>
            <w:r w:rsidRPr="003D7BBE">
              <w:rPr>
                <w:rStyle w:val="GvdeMetni1"/>
                <w:b/>
                <w:sz w:val="18"/>
                <w:szCs w:val="18"/>
              </w:rPr>
              <w:t>İşaret</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E07CA0">
            <w:pPr>
              <w:pStyle w:val="GvdeMetni3"/>
              <w:shd w:val="clear" w:color="auto" w:fill="auto"/>
              <w:spacing w:after="120" w:line="276" w:lineRule="auto"/>
              <w:rPr>
                <w:b/>
                <w:sz w:val="18"/>
                <w:szCs w:val="18"/>
              </w:rPr>
            </w:pPr>
            <w:r w:rsidRPr="003D7BBE">
              <w:rPr>
                <w:rStyle w:val="GvdeMetni1"/>
                <w:b/>
                <w:sz w:val="18"/>
                <w:szCs w:val="18"/>
              </w:rPr>
              <w:t>Açıklama</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R</w:t>
            </w:r>
          </w:p>
        </w:tc>
        <w:tc>
          <w:tcPr>
            <w:tcW w:w="313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Tekrar</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DP</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Öğrenci değişim programı</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NC</w:t>
            </w:r>
          </w:p>
        </w:tc>
        <w:tc>
          <w:tcPr>
            <w:tcW w:w="313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Kredisiz</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TK</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Tek ders sınavı</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TI</w:t>
            </w:r>
          </w:p>
        </w:tc>
        <w:tc>
          <w:tcPr>
            <w:tcW w:w="3130" w:type="dxa"/>
            <w:tcBorders>
              <w:top w:val="single" w:sz="4" w:space="0" w:color="auto"/>
              <w:left w:val="single" w:sz="4" w:space="0" w:color="auto"/>
            </w:tcBorders>
            <w:shd w:val="clear" w:color="auto" w:fill="FFFFFF"/>
          </w:tcPr>
          <w:p w:rsidR="00602105" w:rsidRPr="003D7BBE" w:rsidRDefault="003B29DA" w:rsidP="00B17F67">
            <w:pPr>
              <w:pStyle w:val="GvdeMetni3"/>
              <w:shd w:val="clear" w:color="auto" w:fill="auto"/>
              <w:spacing w:after="120" w:line="276" w:lineRule="auto"/>
              <w:jc w:val="left"/>
              <w:rPr>
                <w:sz w:val="18"/>
                <w:szCs w:val="18"/>
              </w:rPr>
            </w:pPr>
            <w:r w:rsidRPr="003D7BBE">
              <w:rPr>
                <w:rStyle w:val="GvdeMetni1"/>
                <w:sz w:val="18"/>
                <w:szCs w:val="18"/>
              </w:rPr>
              <w:t>Transfer - İ</w:t>
            </w:r>
            <w:r w:rsidR="00863C90" w:rsidRPr="003D7BBE">
              <w:rPr>
                <w:rStyle w:val="GvdeMetni1"/>
                <w:sz w:val="18"/>
                <w:szCs w:val="18"/>
              </w:rPr>
              <w:t>ç yatay geçiş</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CY</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Çap / Yandal programı</w:t>
            </w:r>
          </w:p>
        </w:tc>
      </w:tr>
      <w:tr w:rsidR="00602105" w:rsidRPr="003D7BBE">
        <w:trPr>
          <w:trHeight w:hRule="exact" w:val="288"/>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TY</w:t>
            </w:r>
          </w:p>
        </w:tc>
        <w:tc>
          <w:tcPr>
            <w:tcW w:w="313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Transfer - Dış yatay geçiş</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ES</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E07CA0">
            <w:pPr>
              <w:pStyle w:val="GvdeMetni3"/>
              <w:shd w:val="clear" w:color="auto" w:fill="auto"/>
              <w:spacing w:after="120" w:line="276" w:lineRule="auto"/>
              <w:jc w:val="left"/>
              <w:rPr>
                <w:sz w:val="18"/>
                <w:szCs w:val="18"/>
              </w:rPr>
            </w:pPr>
            <w:r w:rsidRPr="003D7BBE">
              <w:rPr>
                <w:rStyle w:val="GvdeMetni1"/>
                <w:sz w:val="18"/>
                <w:szCs w:val="18"/>
              </w:rPr>
              <w:t>Öğrenim süresi sonu ek sınavlar</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TD</w:t>
            </w:r>
          </w:p>
        </w:tc>
        <w:tc>
          <w:tcPr>
            <w:tcW w:w="313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Transfer - Dikey geçiş</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BH</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Bilimsel hazırlık</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TS</w:t>
            </w:r>
          </w:p>
        </w:tc>
        <w:tc>
          <w:tcPr>
            <w:tcW w:w="3130"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jc w:val="left"/>
              <w:rPr>
                <w:sz w:val="18"/>
                <w:szCs w:val="18"/>
              </w:rPr>
            </w:pPr>
            <w:r w:rsidRPr="003D7BBE">
              <w:rPr>
                <w:rStyle w:val="GvdeMetni1"/>
                <w:sz w:val="18"/>
                <w:szCs w:val="18"/>
              </w:rPr>
              <w:t>Transfer - Diğer kurum yaz okulu</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FR</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Fark dersi</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w:t>
            </w:r>
          </w:p>
        </w:tc>
        <w:tc>
          <w:tcPr>
            <w:tcW w:w="313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Transfer</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YH</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Yeterliğe hazırlanıyor</w:t>
            </w:r>
          </w:p>
        </w:tc>
      </w:tr>
      <w:tr w:rsidR="00602105" w:rsidRPr="003D7BBE">
        <w:trPr>
          <w:trHeight w:hRule="exact" w:val="283"/>
          <w:jc w:val="center"/>
        </w:trPr>
        <w:tc>
          <w:tcPr>
            <w:tcW w:w="91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M</w:t>
            </w:r>
          </w:p>
        </w:tc>
        <w:tc>
          <w:tcPr>
            <w:tcW w:w="3130"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jc w:val="left"/>
              <w:rPr>
                <w:sz w:val="18"/>
                <w:szCs w:val="18"/>
              </w:rPr>
            </w:pPr>
            <w:r w:rsidRPr="003D7BBE">
              <w:rPr>
                <w:rStyle w:val="GvdeMetni1"/>
                <w:sz w:val="18"/>
                <w:szCs w:val="18"/>
              </w:rPr>
              <w:t>Muafiyet sınavı ile muaf, kredisiz</w:t>
            </w:r>
          </w:p>
        </w:tc>
        <w:tc>
          <w:tcPr>
            <w:tcW w:w="422" w:type="dxa"/>
            <w:tcBorders>
              <w:lef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TZ</w:t>
            </w:r>
          </w:p>
        </w:tc>
        <w:tc>
          <w:tcPr>
            <w:tcW w:w="3000"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18"/>
                <w:szCs w:val="18"/>
              </w:rPr>
            </w:pPr>
            <w:r w:rsidRPr="003D7BBE">
              <w:rPr>
                <w:rStyle w:val="GvdeMetni1"/>
                <w:sz w:val="18"/>
                <w:szCs w:val="18"/>
              </w:rPr>
              <w:t>Tez çalışması devam ediyor</w:t>
            </w:r>
          </w:p>
        </w:tc>
      </w:tr>
      <w:tr w:rsidR="00602105" w:rsidRPr="003D7BBE">
        <w:trPr>
          <w:trHeight w:hRule="exact" w:val="317"/>
          <w:jc w:val="center"/>
        </w:trPr>
        <w:tc>
          <w:tcPr>
            <w:tcW w:w="912" w:type="dxa"/>
            <w:tcBorders>
              <w:top w:val="single" w:sz="4" w:space="0" w:color="auto"/>
              <w:left w:val="single" w:sz="4" w:space="0" w:color="auto"/>
              <w:bottom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18"/>
                <w:szCs w:val="18"/>
              </w:rPr>
            </w:pPr>
            <w:r w:rsidRPr="003D7BBE">
              <w:rPr>
                <w:rStyle w:val="GvdeMetni1"/>
                <w:sz w:val="18"/>
                <w:szCs w:val="18"/>
              </w:rPr>
              <w:t>MK</w:t>
            </w:r>
          </w:p>
        </w:tc>
        <w:tc>
          <w:tcPr>
            <w:tcW w:w="3130" w:type="dxa"/>
            <w:tcBorders>
              <w:top w:val="single" w:sz="4" w:space="0" w:color="auto"/>
              <w:left w:val="single" w:sz="4" w:space="0" w:color="auto"/>
              <w:bottom w:val="single" w:sz="4" w:space="0" w:color="auto"/>
            </w:tcBorders>
            <w:shd w:val="clear" w:color="auto" w:fill="FFFFFF"/>
          </w:tcPr>
          <w:p w:rsidR="00602105" w:rsidRPr="003D7BBE" w:rsidRDefault="00863C90" w:rsidP="00E07CA0">
            <w:pPr>
              <w:pStyle w:val="GvdeMetni3"/>
              <w:shd w:val="clear" w:color="auto" w:fill="auto"/>
              <w:spacing w:after="120" w:line="276" w:lineRule="auto"/>
              <w:jc w:val="left"/>
              <w:rPr>
                <w:sz w:val="18"/>
                <w:szCs w:val="18"/>
              </w:rPr>
            </w:pPr>
            <w:r w:rsidRPr="003D7BBE">
              <w:rPr>
                <w:rStyle w:val="GvdeMetni1"/>
                <w:sz w:val="18"/>
                <w:szCs w:val="18"/>
              </w:rPr>
              <w:t>Muafiyet sınavı ile muaf, kredili</w:t>
            </w:r>
          </w:p>
        </w:tc>
        <w:tc>
          <w:tcPr>
            <w:tcW w:w="422" w:type="dxa"/>
            <w:tcBorders>
              <w:left w:val="single" w:sz="4" w:space="0" w:color="auto"/>
              <w:bottom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02105" w:rsidRPr="003D7BBE" w:rsidRDefault="00602105" w:rsidP="00B17F67">
            <w:pPr>
              <w:spacing w:after="120" w:line="276" w:lineRule="auto"/>
              <w:rPr>
                <w:rFonts w:ascii="Times New Roman" w:hAnsi="Times New Roman" w:cs="Times New Roman"/>
                <w:sz w:val="18"/>
                <w:szCs w:val="18"/>
              </w:rPr>
            </w:pPr>
          </w:p>
        </w:tc>
      </w:tr>
    </w:tbl>
    <w:p w:rsidR="00602105" w:rsidRPr="003D7BBE" w:rsidRDefault="00602105" w:rsidP="00076587">
      <w:pPr>
        <w:spacing w:after="120"/>
        <w:rPr>
          <w:rFonts w:ascii="Times New Roman" w:hAnsi="Times New Roman" w:cs="Times New Roman"/>
        </w:rPr>
      </w:pPr>
    </w:p>
    <w:p w:rsidR="00602105" w:rsidRPr="003D7BBE" w:rsidRDefault="00863C90" w:rsidP="00B17F67">
      <w:pPr>
        <w:pStyle w:val="GvdeMetni3"/>
        <w:shd w:val="clear" w:color="auto" w:fill="auto"/>
        <w:spacing w:after="120" w:line="276" w:lineRule="auto"/>
        <w:jc w:val="left"/>
        <w:rPr>
          <w:sz w:val="24"/>
          <w:szCs w:val="24"/>
        </w:rPr>
      </w:pPr>
      <w:r w:rsidRPr="003D7BBE">
        <w:rPr>
          <w:sz w:val="24"/>
          <w:szCs w:val="24"/>
        </w:rPr>
        <w:t>(2) Tablo 6’da yer alan işaretlerin açıklaması aşağıdaki gibidir:</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R (Tekrar): Dersin önceden başarılmış veya başarılmamış olmasına bakılmadan ilgili dersin tekrar edildiğini gösterir.</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NC (Kredisiz): Dersin kredisinin olup olmamasına ve/veya kredi miktarına bakılmaksızın ilgili dersin kredisiz olarak alındığını gösterir. Bu işaretin verildiği dersler; öğrencinin öğretim programında belirtilen, öğrenim süresi içerisinde tamamlamakla yükümlü olduğu toplam krediye sayılmaz ve GANO/YANO hesaplarına katılmaz.</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 xml:space="preserve">TI (Transfer - </w:t>
      </w:r>
      <w:proofErr w:type="spellStart"/>
      <w:r w:rsidRPr="003D7BBE">
        <w:rPr>
          <w:sz w:val="24"/>
          <w:szCs w:val="24"/>
        </w:rPr>
        <w:t>Iç</w:t>
      </w:r>
      <w:proofErr w:type="spellEnd"/>
      <w:r w:rsidRPr="003D7BBE">
        <w:rPr>
          <w:sz w:val="24"/>
          <w:szCs w:val="24"/>
        </w:rPr>
        <w:t xml:space="preserve"> yatay geçiş): Birimin başka bir bölümünden veya anabilim dalından iç </w:t>
      </w:r>
      <w:r w:rsidRPr="003D7BBE">
        <w:rPr>
          <w:sz w:val="24"/>
          <w:szCs w:val="24"/>
        </w:rPr>
        <w:lastRenderedPageBreak/>
        <w:t>yatay geçiş yapmış öğrencilerin ilgili kurulca kabul edilen başarılı dersleri için kullanılır. Bu derslerin notları aynen aktarılır, ancak yeni öğretim programında yer almayan transfer ettiği dersler, kredisiz (NC) olarak işleme alınır.</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TY (Transfer - Dış yatay geçiş): Başka bir birimden veya yükseköğretim kurumdan yatay geçiş yapmış öğrencilerin ilgili kurulca kabul edilen başarılı dersleri için kullanılır. Bu işaretin kullanıldığı derslere S notu verilir.</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 xml:space="preserve">TD (Transfer - Dikey geçiş): Herhangi bir </w:t>
      </w:r>
      <w:proofErr w:type="spellStart"/>
      <w:r w:rsidRPr="003D7BBE">
        <w:rPr>
          <w:sz w:val="24"/>
          <w:szCs w:val="24"/>
        </w:rPr>
        <w:t>önlisans</w:t>
      </w:r>
      <w:proofErr w:type="spellEnd"/>
      <w:r w:rsidRPr="003D7BBE">
        <w:rPr>
          <w:sz w:val="24"/>
          <w:szCs w:val="24"/>
        </w:rPr>
        <w:t xml:space="preserve"> programından bir lisans programına dikey geçiş yapmış öğrencilerin, ilgili kurulca kabul edilen başarılı dersleri için kullanılır. Bu işaretin kullanıldığı derslere S notu verilir.</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TS (Transfer - Diğer kurum yaz okulu): Üniversite tarafından uygun görülüp ilgili yönetim kurulunca kabul edilen, Üniversite öğrencilerinin başka yükseköğretim kurumlarının yaz okullarında alıp başarmış olduğu dersleri için kullanılır. Bu işaretin kullanıldığı derslere S notu verilir.</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T (Transfer): Bu işaret, dersin başka bir yükseköğretim kurumunda alınmış olması ve yukarıdaki transfer türlerine dâhil edilemediği durumlarda kullanılır. Daha önceden başkaca kurumlarda kısmen veya tamamen eğitim almış ve geçiş yapmadan üniversiteye giriş sınavlarıyla birimde okumaya hak kazanmış öğrencilerin ilgili kurulca kabul edilmiş başarılı dersleri bu bağlamda değerlendirilir. Bu işaretin kullanıldığı derslere S notu verilir.</w:t>
      </w:r>
    </w:p>
    <w:p w:rsidR="00602105" w:rsidRPr="003D7BBE" w:rsidRDefault="00863C90" w:rsidP="00B17F67">
      <w:pPr>
        <w:pStyle w:val="GvdeMetni3"/>
        <w:numPr>
          <w:ilvl w:val="0"/>
          <w:numId w:val="27"/>
        </w:numPr>
        <w:shd w:val="clear" w:color="auto" w:fill="auto"/>
        <w:tabs>
          <w:tab w:val="left" w:pos="684"/>
        </w:tabs>
        <w:spacing w:after="120" w:line="276" w:lineRule="auto"/>
        <w:ind w:left="714" w:hanging="357"/>
        <w:jc w:val="both"/>
        <w:rPr>
          <w:sz w:val="24"/>
          <w:szCs w:val="24"/>
        </w:rPr>
      </w:pPr>
      <w:r w:rsidRPr="003D7BBE">
        <w:rPr>
          <w:sz w:val="24"/>
          <w:szCs w:val="24"/>
        </w:rPr>
        <w:t>M (Muafiyet sınavı ile muaf, kredisiz): Muafiyet sınavı yoluyla öğrencinin öğretim programında öngörülen yabancı dil veya engelli öğrencilerin engelleri nedeniyle izleyemeyecekleri dersler gibi bir kısım derslerden muaf tutulduğu anlamına gelir. Muaf tutulan bu dersler öğrencinin tamamlamakla yükümlü olduğu toplam krediye sayılmaz ve GANO/YANO hesaplarına katılmaz. Öğrencinin öğretim programında belirtilen toplam krediyi tamamlaması için öğrenciye bu dersler yerine başka dersler önerilir.</w:t>
      </w:r>
    </w:p>
    <w:p w:rsidR="00C6021B"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MK (Muafiyet sınavı ile muaf, kredili): Muafiyet sınavı yoluyla öğrencinin öğretim programında öngörülen ortak zorunlu yabancı dil dersi gibi bir kısım derslerden muaf tutulduğu anlamına gelir. Muaf tutulan bu derslere S notu verilir ve öğrencinin tamamlamakla yükümlü olduğu toplam krediye sayılır, fakat GANO/YANO hesaplarına katılmaz. Bu dersler tekrar edilmez.</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DP (Öğrenci değişim programı): Bu işaret; öğrenci değişim programları çerçevesinde öğrencilerin almış olduğu, ilgili yönetim kurulunca kabul edilmiş dersler için kullanılır.</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TK (Tek ders sınavı): Dersin tek ders sınavıyla alındığı durumlarda kullanılır.</w:t>
      </w:r>
    </w:p>
    <w:p w:rsidR="00602105" w:rsidRPr="003D7BBE" w:rsidRDefault="00863C90" w:rsidP="00B17F67">
      <w:pPr>
        <w:pStyle w:val="GvdeMetni3"/>
        <w:numPr>
          <w:ilvl w:val="0"/>
          <w:numId w:val="27"/>
        </w:numPr>
        <w:shd w:val="clear" w:color="auto" w:fill="auto"/>
        <w:tabs>
          <w:tab w:val="left" w:pos="1083"/>
        </w:tabs>
        <w:spacing w:after="120" w:line="276" w:lineRule="auto"/>
        <w:ind w:left="714" w:hanging="357"/>
        <w:jc w:val="both"/>
        <w:rPr>
          <w:sz w:val="24"/>
          <w:szCs w:val="24"/>
        </w:rPr>
      </w:pPr>
      <w:r w:rsidRPr="003D7BBE">
        <w:rPr>
          <w:sz w:val="24"/>
          <w:szCs w:val="24"/>
        </w:rPr>
        <w:t>CY (Çift anadal programı / Yandal programı): Bu işaret, dersin çap / yandal programı dâhilinde alındığını gösterir.</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 xml:space="preserve">ES (Öğrenim süresi sonu ek sınavlar): Bu işaret, </w:t>
      </w:r>
      <w:proofErr w:type="spellStart"/>
      <w:r w:rsidRPr="003D7BBE">
        <w:rPr>
          <w:sz w:val="24"/>
          <w:szCs w:val="24"/>
        </w:rPr>
        <w:t>önlisans</w:t>
      </w:r>
      <w:proofErr w:type="spellEnd"/>
      <w:r w:rsidRPr="003D7BBE">
        <w:rPr>
          <w:sz w:val="24"/>
          <w:szCs w:val="24"/>
        </w:rPr>
        <w:t xml:space="preserve"> veya lisans programlarının normal eğitim süresini doldurmuş, fakat mezun olamamış öğrencilerin 2547 sayılı Yükseköğretim Kanununun 44 üncü maddesinde tanınmış olan sınav hakları çerçevesindeki dersleri için kullanılır.</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BH (Bilimsel hazırlık): BH işareti; lisansüstü öğrencilerine bilimsel hazırlık sınıfında verilen dersleri belirtmek için kullanılan işarettir.</w:t>
      </w:r>
    </w:p>
    <w:p w:rsidR="00602105" w:rsidRPr="003D7BBE" w:rsidRDefault="00863C90" w:rsidP="00B17F67">
      <w:pPr>
        <w:pStyle w:val="GvdeMetni3"/>
        <w:numPr>
          <w:ilvl w:val="0"/>
          <w:numId w:val="27"/>
        </w:numPr>
        <w:shd w:val="clear" w:color="auto" w:fill="auto"/>
        <w:tabs>
          <w:tab w:val="left" w:pos="1083"/>
        </w:tabs>
        <w:spacing w:after="120" w:line="276" w:lineRule="auto"/>
        <w:ind w:left="714" w:hanging="357"/>
        <w:jc w:val="both"/>
        <w:rPr>
          <w:sz w:val="24"/>
          <w:szCs w:val="24"/>
        </w:rPr>
      </w:pPr>
      <w:r w:rsidRPr="003D7BBE">
        <w:rPr>
          <w:sz w:val="24"/>
          <w:szCs w:val="24"/>
        </w:rPr>
        <w:lastRenderedPageBreak/>
        <w:t>FR (Fark dersi): FR işareti; lisansüstü öğrencilerine fark/önkoşul olarak verilen dersleri belirtmek için kullanılan işarettir.</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YH (Yeterliğe hazırlanıyor): YH işareti; derslerini başarıyla tamamlayıp yeterlik sınavına girmeye hak kazanan doktora öğrencilerine, yeterlik sınavı hazırlığı yapmakta olduklarını göstermek üzere verilir.</w:t>
      </w:r>
    </w:p>
    <w:p w:rsidR="00602105" w:rsidRPr="003D7BBE" w:rsidRDefault="00863C90" w:rsidP="00B17F67">
      <w:pPr>
        <w:pStyle w:val="GvdeMetni3"/>
        <w:numPr>
          <w:ilvl w:val="0"/>
          <w:numId w:val="27"/>
        </w:numPr>
        <w:shd w:val="clear" w:color="auto" w:fill="auto"/>
        <w:spacing w:after="120" w:line="276" w:lineRule="auto"/>
        <w:ind w:left="714" w:hanging="357"/>
        <w:jc w:val="both"/>
        <w:rPr>
          <w:sz w:val="24"/>
          <w:szCs w:val="24"/>
        </w:rPr>
      </w:pPr>
      <w:r w:rsidRPr="003D7BBE">
        <w:rPr>
          <w:sz w:val="24"/>
          <w:szCs w:val="24"/>
        </w:rPr>
        <w:t>TZ (Tez çalışması devam ediyor): Bu işaret; lisansüstü teze kayıtlı olan öğrenciye, yarıyıl sonunda yasal süresinin dolmamış olması ve tez çalışmalarının başarıyla sürmesi halinde, çalışmalarının izleyen yarıyılda da devam edebilmesi için verilir.</w:t>
      </w:r>
    </w:p>
    <w:p w:rsidR="00602105" w:rsidRPr="003D7BBE" w:rsidRDefault="00863C90" w:rsidP="00B17F67">
      <w:pPr>
        <w:pStyle w:val="GvdeMetni3"/>
        <w:shd w:val="clear" w:color="auto" w:fill="auto"/>
        <w:spacing w:after="120" w:line="276" w:lineRule="auto"/>
        <w:jc w:val="left"/>
        <w:rPr>
          <w:b/>
          <w:sz w:val="24"/>
          <w:szCs w:val="24"/>
        </w:rPr>
      </w:pPr>
      <w:r w:rsidRPr="003D7BBE">
        <w:rPr>
          <w:b/>
          <w:sz w:val="24"/>
          <w:szCs w:val="24"/>
        </w:rPr>
        <w:t>Yabancı dil sınavları</w:t>
      </w:r>
    </w:p>
    <w:p w:rsidR="00095811" w:rsidRDefault="00D14F56" w:rsidP="00B17F67">
      <w:pPr>
        <w:pStyle w:val="NormalWeb"/>
        <w:shd w:val="clear" w:color="auto" w:fill="FFFFFF"/>
        <w:spacing w:before="0" w:beforeAutospacing="0" w:after="0" w:afterAutospacing="0" w:line="276" w:lineRule="auto"/>
        <w:jc w:val="both"/>
      </w:pPr>
      <w:r w:rsidRPr="003D7BBE">
        <w:rPr>
          <w:b/>
        </w:rPr>
        <w:t>MADDE 16</w:t>
      </w:r>
      <w:r w:rsidR="00863C90" w:rsidRPr="003D7BBE">
        <w:t xml:space="preserve"> - (1) </w:t>
      </w:r>
      <w:r w:rsidR="00095811" w:rsidRPr="003D7BBE">
        <w:t>Antalya Bilim Üniversitesinde İngilizce programlarda okuyan öğrencilerden İngilizce Yeterlik Sınavından 70/100</w:t>
      </w:r>
      <w:r w:rsidR="00722DF9" w:rsidRPr="003D7BBE">
        <w:t xml:space="preserve"> veya üzeri</w:t>
      </w:r>
      <w:r w:rsidR="00095811" w:rsidRPr="003D7BBE">
        <w:t>; kısmen İngilizce eğitim yapan programlarda okuyan öğrencilerden 60/100</w:t>
      </w:r>
      <w:r w:rsidR="00722DF9" w:rsidRPr="003D7BBE">
        <w:t xml:space="preserve"> veya üzeri</w:t>
      </w:r>
      <w:r w:rsidR="00095811" w:rsidRPr="003D7BBE">
        <w:t xml:space="preserve"> puan alan öğrenciler </w:t>
      </w:r>
      <w:r w:rsidR="00722DF9" w:rsidRPr="003D7BBE">
        <w:t xml:space="preserve">Hazırlık sınıfından muaf sayılırlar. </w:t>
      </w:r>
      <w:r w:rsidR="00863C90" w:rsidRPr="003D7BBE">
        <w:t xml:space="preserve">Tamamen veya kısmen yabancı dille eğitim veren programlarında yabancı dil sınavlarına ilişkin </w:t>
      </w:r>
      <w:r w:rsidR="00722DF9" w:rsidRPr="003D7BBE">
        <w:t xml:space="preserve">muafiyet </w:t>
      </w:r>
      <w:r w:rsidR="00863C90" w:rsidRPr="003D7BBE">
        <w:t xml:space="preserve">alt sınır değerleri </w:t>
      </w:r>
      <w:r w:rsidR="00B30DEC" w:rsidRPr="003D7BBE">
        <w:t>ve puan karşılıkları Tablo</w:t>
      </w:r>
      <w:r w:rsidR="00863C90" w:rsidRPr="003D7BBE">
        <w:t xml:space="preserve"> 7’de verilmiştir.</w:t>
      </w:r>
      <w:r w:rsidR="00095811" w:rsidRPr="003D7BBE">
        <w:t xml:space="preserve"> </w:t>
      </w:r>
    </w:p>
    <w:p w:rsidR="00EF48DA" w:rsidRPr="003D7BBE" w:rsidRDefault="00EF48DA" w:rsidP="00B17F67">
      <w:pPr>
        <w:pStyle w:val="NormalWeb"/>
        <w:shd w:val="clear" w:color="auto" w:fill="FFFFFF"/>
        <w:spacing w:before="0" w:beforeAutospacing="0" w:after="0" w:afterAutospacing="0" w:line="276" w:lineRule="auto"/>
        <w:jc w:val="both"/>
      </w:pPr>
    </w:p>
    <w:p w:rsidR="00E07CA0" w:rsidRPr="003D7BBE" w:rsidRDefault="00863C90" w:rsidP="00B17F67">
      <w:pPr>
        <w:pStyle w:val="Tablecaption1"/>
        <w:shd w:val="clear" w:color="auto" w:fill="auto"/>
        <w:tabs>
          <w:tab w:val="left" w:leader="underscore" w:pos="2813"/>
          <w:tab w:val="left" w:leader="underscore" w:pos="9024"/>
        </w:tabs>
        <w:spacing w:after="120" w:line="276" w:lineRule="auto"/>
        <w:jc w:val="center"/>
        <w:rPr>
          <w:rStyle w:val="Tablecaption0"/>
          <w:b/>
          <w:sz w:val="24"/>
          <w:szCs w:val="24"/>
          <w:u w:val="none"/>
        </w:rPr>
      </w:pPr>
      <w:r w:rsidRPr="003D7BBE">
        <w:rPr>
          <w:rStyle w:val="Tablecaption0"/>
          <w:b/>
          <w:sz w:val="24"/>
          <w:szCs w:val="24"/>
          <w:u w:val="none"/>
        </w:rPr>
        <w:t xml:space="preserve">Tablo 7: </w:t>
      </w:r>
    </w:p>
    <w:p w:rsidR="00602105" w:rsidRPr="00A91572" w:rsidRDefault="00863C90" w:rsidP="00A91572">
      <w:pPr>
        <w:pStyle w:val="Tablecaption1"/>
        <w:shd w:val="clear" w:color="auto" w:fill="auto"/>
        <w:tabs>
          <w:tab w:val="left" w:leader="underscore" w:pos="2813"/>
          <w:tab w:val="left" w:leader="underscore" w:pos="9024"/>
        </w:tabs>
        <w:spacing w:after="120" w:line="276" w:lineRule="auto"/>
        <w:jc w:val="center"/>
        <w:rPr>
          <w:b/>
          <w:sz w:val="24"/>
          <w:szCs w:val="24"/>
        </w:rPr>
      </w:pPr>
      <w:r w:rsidRPr="003D7BBE">
        <w:rPr>
          <w:rStyle w:val="Tablecaption0"/>
          <w:b/>
          <w:sz w:val="24"/>
          <w:szCs w:val="24"/>
          <w:u w:val="none"/>
        </w:rPr>
        <w:t>Yabancı Dil Alt Sınır Değerleri</w:t>
      </w:r>
    </w:p>
    <w:tbl>
      <w:tblPr>
        <w:tblStyle w:val="TabloKlavuzu"/>
        <w:tblW w:w="8801" w:type="dxa"/>
        <w:jc w:val="center"/>
        <w:tblLayout w:type="fixed"/>
        <w:tblLook w:val="04A0" w:firstRow="1" w:lastRow="0" w:firstColumn="1" w:lastColumn="0" w:noHBand="0" w:noVBand="1"/>
      </w:tblPr>
      <w:tblGrid>
        <w:gridCol w:w="2405"/>
        <w:gridCol w:w="2268"/>
        <w:gridCol w:w="1843"/>
        <w:gridCol w:w="2285"/>
      </w:tblGrid>
      <w:tr w:rsidR="00B76E29" w:rsidRPr="003D7BBE" w:rsidTr="00E07CA0">
        <w:trPr>
          <w:trHeight w:val="414"/>
          <w:jc w:val="center"/>
        </w:trPr>
        <w:tc>
          <w:tcPr>
            <w:tcW w:w="2405" w:type="dxa"/>
          </w:tcPr>
          <w:p w:rsidR="00B76E29" w:rsidRPr="003D7BBE" w:rsidRDefault="00B76E29" w:rsidP="00B17F67">
            <w:pPr>
              <w:spacing w:line="276" w:lineRule="auto"/>
              <w:jc w:val="center"/>
              <w:rPr>
                <w:rFonts w:ascii="Times New Roman" w:hAnsi="Times New Roman" w:cs="Times New Roman"/>
                <w:b/>
                <w:sz w:val="18"/>
              </w:rPr>
            </w:pPr>
            <w:r w:rsidRPr="003D7BBE">
              <w:rPr>
                <w:rFonts w:ascii="Times New Roman" w:hAnsi="Times New Roman" w:cs="Times New Roman"/>
                <w:b/>
                <w:sz w:val="18"/>
              </w:rPr>
              <w:t>ANTALYA BİLİM ÜNİVERSİTESİ (İYS)</w:t>
            </w:r>
          </w:p>
        </w:tc>
        <w:tc>
          <w:tcPr>
            <w:tcW w:w="2268" w:type="dxa"/>
            <w:vAlign w:val="center"/>
          </w:tcPr>
          <w:p w:rsidR="00B76E29" w:rsidRPr="003D7BBE" w:rsidRDefault="00A91572" w:rsidP="00B17F67">
            <w:pPr>
              <w:spacing w:line="276" w:lineRule="auto"/>
              <w:jc w:val="center"/>
              <w:rPr>
                <w:rFonts w:ascii="Times New Roman" w:hAnsi="Times New Roman" w:cs="Times New Roman"/>
                <w:b/>
                <w:sz w:val="18"/>
              </w:rPr>
            </w:pPr>
            <w:r>
              <w:rPr>
                <w:rFonts w:ascii="Times New Roman" w:hAnsi="Times New Roman" w:cs="Times New Roman"/>
                <w:b/>
                <w:sz w:val="18"/>
              </w:rPr>
              <w:t>YÖKDİL, E-YÖKDİL, YDS, E-YDS</w:t>
            </w:r>
          </w:p>
        </w:tc>
        <w:tc>
          <w:tcPr>
            <w:tcW w:w="1843" w:type="dxa"/>
            <w:vAlign w:val="center"/>
          </w:tcPr>
          <w:p w:rsidR="00B76E29" w:rsidRPr="003D7BBE" w:rsidRDefault="00B76E29" w:rsidP="00B17F67">
            <w:pPr>
              <w:spacing w:line="276" w:lineRule="auto"/>
              <w:jc w:val="center"/>
              <w:rPr>
                <w:rFonts w:ascii="Times New Roman" w:hAnsi="Times New Roman" w:cs="Times New Roman"/>
                <w:b/>
                <w:sz w:val="18"/>
              </w:rPr>
            </w:pPr>
            <w:r w:rsidRPr="003D7BBE">
              <w:rPr>
                <w:rFonts w:ascii="Times New Roman" w:hAnsi="Times New Roman" w:cs="Times New Roman"/>
                <w:b/>
                <w:sz w:val="18"/>
              </w:rPr>
              <w:t>TOEFL IBT</w:t>
            </w:r>
          </w:p>
        </w:tc>
        <w:tc>
          <w:tcPr>
            <w:tcW w:w="2285" w:type="dxa"/>
            <w:vAlign w:val="center"/>
          </w:tcPr>
          <w:p w:rsidR="00B76E29" w:rsidRPr="003D7BBE" w:rsidRDefault="00B76E29" w:rsidP="00B17F67">
            <w:pPr>
              <w:spacing w:line="276" w:lineRule="auto"/>
              <w:jc w:val="center"/>
              <w:rPr>
                <w:rFonts w:ascii="Times New Roman" w:hAnsi="Times New Roman" w:cs="Times New Roman"/>
                <w:b/>
                <w:sz w:val="18"/>
              </w:rPr>
            </w:pPr>
            <w:r w:rsidRPr="003D7BBE">
              <w:rPr>
                <w:rFonts w:ascii="Times New Roman" w:hAnsi="Times New Roman" w:cs="Times New Roman"/>
                <w:b/>
                <w:sz w:val="18"/>
              </w:rPr>
              <w:t>PTE AKADEMİK</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100</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100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120</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90</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97</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95</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114</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87</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95</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108</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84</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90</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85</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102</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81</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85</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96</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78</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80</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75</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90</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75</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75</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84</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71</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70</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65</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color w:val="000000" w:themeColor="text1"/>
                <w:sz w:val="18"/>
              </w:rPr>
              <w:t>78</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67</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65</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72</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55</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60</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55</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66</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50</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55</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60</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45</w:t>
            </w:r>
          </w:p>
        </w:tc>
      </w:tr>
      <w:tr w:rsidR="00B76E29" w:rsidRPr="003D7BBE" w:rsidTr="00E07CA0">
        <w:trPr>
          <w:trHeight w:val="23"/>
          <w:jc w:val="center"/>
        </w:trPr>
        <w:tc>
          <w:tcPr>
            <w:tcW w:w="240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50</w:t>
            </w:r>
          </w:p>
        </w:tc>
        <w:tc>
          <w:tcPr>
            <w:tcW w:w="2268"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45</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54</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38</w:t>
            </w:r>
          </w:p>
        </w:tc>
      </w:tr>
      <w:tr w:rsidR="00B76E29" w:rsidRPr="003D7BBE" w:rsidTr="00E07CA0">
        <w:trPr>
          <w:trHeight w:val="23"/>
          <w:jc w:val="center"/>
        </w:trPr>
        <w:tc>
          <w:tcPr>
            <w:tcW w:w="2405" w:type="dxa"/>
            <w:tcBorders>
              <w:bottom w:val="single" w:sz="4" w:space="0" w:color="auto"/>
            </w:tcBorders>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45</w:t>
            </w:r>
          </w:p>
        </w:tc>
        <w:tc>
          <w:tcPr>
            <w:tcW w:w="2268" w:type="dxa"/>
            <w:tcBorders>
              <w:bottom w:val="single" w:sz="4" w:space="0" w:color="auto"/>
            </w:tcBorders>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40</w:t>
            </w:r>
          </w:p>
        </w:tc>
        <w:tc>
          <w:tcPr>
            <w:tcW w:w="1843"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48</w:t>
            </w:r>
          </w:p>
        </w:tc>
        <w:tc>
          <w:tcPr>
            <w:tcW w:w="2285" w:type="dxa"/>
            <w:vAlign w:val="center"/>
          </w:tcPr>
          <w:p w:rsidR="00B76E29" w:rsidRPr="003D7BBE" w:rsidRDefault="00B76E29" w:rsidP="00B17F67">
            <w:pPr>
              <w:spacing w:line="276" w:lineRule="auto"/>
              <w:jc w:val="center"/>
              <w:rPr>
                <w:rFonts w:ascii="Times New Roman" w:hAnsi="Times New Roman" w:cs="Times New Roman"/>
                <w:sz w:val="18"/>
              </w:rPr>
            </w:pPr>
            <w:r w:rsidRPr="003D7BBE">
              <w:rPr>
                <w:rFonts w:ascii="Times New Roman" w:hAnsi="Times New Roman" w:cs="Times New Roman"/>
                <w:sz w:val="18"/>
              </w:rPr>
              <w:t>30</w:t>
            </w:r>
          </w:p>
        </w:tc>
      </w:tr>
    </w:tbl>
    <w:p w:rsidR="00A84495" w:rsidRPr="003D7BBE" w:rsidRDefault="00A84495" w:rsidP="00B17F67">
      <w:pPr>
        <w:pStyle w:val="GvdeMetni3"/>
        <w:shd w:val="clear" w:color="auto" w:fill="auto"/>
        <w:spacing w:after="120" w:line="276" w:lineRule="auto"/>
        <w:jc w:val="left"/>
        <w:rPr>
          <w:sz w:val="24"/>
          <w:szCs w:val="24"/>
        </w:rPr>
      </w:pPr>
    </w:p>
    <w:p w:rsidR="00602105" w:rsidRPr="003D7BBE" w:rsidRDefault="00863C90" w:rsidP="00B17F67">
      <w:pPr>
        <w:pStyle w:val="GvdeMetni3"/>
        <w:shd w:val="clear" w:color="auto" w:fill="auto"/>
        <w:spacing w:after="120" w:line="276" w:lineRule="auto"/>
        <w:jc w:val="left"/>
        <w:rPr>
          <w:sz w:val="24"/>
          <w:szCs w:val="24"/>
        </w:rPr>
      </w:pPr>
      <w:r w:rsidRPr="003D7BBE">
        <w:rPr>
          <w:sz w:val="24"/>
          <w:szCs w:val="24"/>
        </w:rPr>
        <w:t>(2) TOEFL sınav sonuçlarına ait puanların 100 puan üzerinden karşılığı Tablo 8’e göre hesaplanır.</w:t>
      </w:r>
    </w:p>
    <w:p w:rsidR="00E07CA0" w:rsidRPr="003D7BBE" w:rsidRDefault="00863C90" w:rsidP="00B17F67">
      <w:pPr>
        <w:pStyle w:val="GvdeMetni3"/>
        <w:shd w:val="clear" w:color="auto" w:fill="auto"/>
        <w:spacing w:after="120" w:line="276" w:lineRule="auto"/>
        <w:rPr>
          <w:b/>
          <w:sz w:val="24"/>
          <w:szCs w:val="24"/>
        </w:rPr>
      </w:pPr>
      <w:r w:rsidRPr="003D7BBE">
        <w:rPr>
          <w:b/>
          <w:sz w:val="24"/>
          <w:szCs w:val="24"/>
        </w:rPr>
        <w:t xml:space="preserve">Tablo 8: </w:t>
      </w:r>
    </w:p>
    <w:p w:rsidR="00AE61C8" w:rsidRPr="003D7BBE" w:rsidRDefault="00863C90" w:rsidP="00EF48DA">
      <w:pPr>
        <w:pStyle w:val="GvdeMetni3"/>
        <w:shd w:val="clear" w:color="auto" w:fill="auto"/>
        <w:spacing w:after="120" w:line="276" w:lineRule="auto"/>
        <w:jc w:val="left"/>
        <w:rPr>
          <w:b/>
          <w:sz w:val="24"/>
          <w:szCs w:val="24"/>
        </w:rPr>
      </w:pPr>
      <w:r w:rsidRPr="003D7BBE">
        <w:rPr>
          <w:b/>
          <w:sz w:val="24"/>
          <w:szCs w:val="24"/>
        </w:rPr>
        <w:t>TOEFL Sınav Sonuçlarının 100 Puan Üzerinden Karşılıkları</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39"/>
        <w:gridCol w:w="5103"/>
      </w:tblGrid>
      <w:tr w:rsidR="00602105" w:rsidRPr="003D7BBE" w:rsidTr="009E421C">
        <w:trPr>
          <w:trHeight w:val="340"/>
          <w:jc w:val="center"/>
        </w:trPr>
        <w:tc>
          <w:tcPr>
            <w:tcW w:w="3539" w:type="dxa"/>
            <w:shd w:val="clear" w:color="auto" w:fill="FFFFFF"/>
            <w:vAlign w:val="center"/>
          </w:tcPr>
          <w:p w:rsidR="00602105" w:rsidRPr="003D7BBE" w:rsidRDefault="00863C90" w:rsidP="00A84495">
            <w:pPr>
              <w:pStyle w:val="GvdeMetni3"/>
              <w:shd w:val="clear" w:color="auto" w:fill="auto"/>
              <w:spacing w:line="276" w:lineRule="auto"/>
              <w:jc w:val="left"/>
              <w:rPr>
                <w:sz w:val="22"/>
                <w:szCs w:val="24"/>
              </w:rPr>
            </w:pPr>
            <w:r w:rsidRPr="003D7BBE">
              <w:rPr>
                <w:rStyle w:val="Bodytext85ptBold"/>
                <w:sz w:val="22"/>
                <w:szCs w:val="24"/>
              </w:rPr>
              <w:t>Sınav</w:t>
            </w:r>
          </w:p>
        </w:tc>
        <w:tc>
          <w:tcPr>
            <w:tcW w:w="5103" w:type="dxa"/>
            <w:shd w:val="clear" w:color="auto" w:fill="FFFFFF"/>
            <w:vAlign w:val="center"/>
          </w:tcPr>
          <w:p w:rsidR="00602105" w:rsidRPr="003D7BBE" w:rsidRDefault="00863C90" w:rsidP="00A84495">
            <w:pPr>
              <w:pStyle w:val="GvdeMetni3"/>
              <w:shd w:val="clear" w:color="auto" w:fill="auto"/>
              <w:spacing w:line="276" w:lineRule="auto"/>
              <w:jc w:val="left"/>
              <w:rPr>
                <w:sz w:val="22"/>
                <w:szCs w:val="24"/>
              </w:rPr>
            </w:pPr>
            <w:r w:rsidRPr="003D7BBE">
              <w:rPr>
                <w:rStyle w:val="Bodytext85ptBold"/>
                <w:sz w:val="22"/>
                <w:szCs w:val="24"/>
                <w:lang w:val="en-US"/>
              </w:rPr>
              <w:t xml:space="preserve">100 </w:t>
            </w:r>
            <w:r w:rsidRPr="003D7BBE">
              <w:rPr>
                <w:rStyle w:val="Bodytext85ptBold"/>
                <w:sz w:val="22"/>
                <w:szCs w:val="24"/>
              </w:rPr>
              <w:t>Puan Üzerinden Karşılık Hesaplama</w:t>
            </w:r>
          </w:p>
        </w:tc>
      </w:tr>
      <w:tr w:rsidR="00602105" w:rsidRPr="003D7BBE" w:rsidTr="009E421C">
        <w:trPr>
          <w:trHeight w:val="340"/>
          <w:jc w:val="center"/>
        </w:trPr>
        <w:tc>
          <w:tcPr>
            <w:tcW w:w="3539" w:type="dxa"/>
            <w:shd w:val="clear" w:color="auto" w:fill="FFFFFF"/>
            <w:vAlign w:val="center"/>
          </w:tcPr>
          <w:p w:rsidR="00602105" w:rsidRPr="003D7BBE" w:rsidRDefault="00863C90" w:rsidP="00A84495">
            <w:pPr>
              <w:pStyle w:val="GvdeMetni3"/>
              <w:shd w:val="clear" w:color="auto" w:fill="auto"/>
              <w:spacing w:line="276" w:lineRule="auto"/>
              <w:jc w:val="left"/>
              <w:rPr>
                <w:sz w:val="22"/>
                <w:szCs w:val="24"/>
              </w:rPr>
            </w:pPr>
            <w:r w:rsidRPr="003D7BBE">
              <w:rPr>
                <w:rStyle w:val="Bodytext85ptBold"/>
                <w:sz w:val="22"/>
                <w:szCs w:val="24"/>
                <w:lang w:val="en-US"/>
              </w:rPr>
              <w:t>TOEFL</w:t>
            </w:r>
            <w:r w:rsidR="00C6021B" w:rsidRPr="003D7BBE">
              <w:rPr>
                <w:rStyle w:val="Bodytext85ptBold"/>
                <w:sz w:val="22"/>
                <w:szCs w:val="24"/>
                <w:lang w:val="en-US"/>
              </w:rPr>
              <w:t xml:space="preserve"> - </w:t>
            </w:r>
            <w:r w:rsidRPr="003D7BBE">
              <w:rPr>
                <w:rStyle w:val="Bodytext85ptBold"/>
                <w:sz w:val="22"/>
                <w:szCs w:val="24"/>
                <w:lang w:val="en-US"/>
              </w:rPr>
              <w:t>Internet-based Total</w:t>
            </w:r>
          </w:p>
        </w:tc>
        <w:tc>
          <w:tcPr>
            <w:tcW w:w="5103" w:type="dxa"/>
            <w:shd w:val="clear" w:color="auto" w:fill="FFFFFF"/>
            <w:vAlign w:val="center"/>
          </w:tcPr>
          <w:p w:rsidR="00602105" w:rsidRPr="003D7BBE" w:rsidRDefault="00863C90" w:rsidP="00A84495">
            <w:pPr>
              <w:pStyle w:val="GvdeMetni3"/>
              <w:shd w:val="clear" w:color="auto" w:fill="auto"/>
              <w:spacing w:line="276" w:lineRule="auto"/>
              <w:jc w:val="left"/>
              <w:rPr>
                <w:sz w:val="22"/>
                <w:szCs w:val="24"/>
              </w:rPr>
            </w:pPr>
            <w:r w:rsidRPr="003D7BBE">
              <w:rPr>
                <w:rStyle w:val="Bodytext75pt"/>
                <w:sz w:val="22"/>
                <w:szCs w:val="24"/>
              </w:rPr>
              <w:t xml:space="preserve">Karşılık = </w:t>
            </w:r>
            <w:r w:rsidR="00AE61C8" w:rsidRPr="003D7BBE">
              <w:rPr>
                <w:rStyle w:val="Bodytext75pt"/>
                <w:sz w:val="22"/>
                <w:szCs w:val="24"/>
              </w:rPr>
              <w:t>50</w:t>
            </w:r>
            <w:r w:rsidRPr="003D7BBE">
              <w:rPr>
                <w:rStyle w:val="Bodytext75pt"/>
                <w:sz w:val="22"/>
                <w:szCs w:val="24"/>
                <w:lang w:val="en-US"/>
              </w:rPr>
              <w:t xml:space="preserve"> </w:t>
            </w:r>
            <w:r w:rsidRPr="003D7BBE">
              <w:rPr>
                <w:rStyle w:val="Bodytext75pt"/>
                <w:sz w:val="22"/>
                <w:szCs w:val="24"/>
              </w:rPr>
              <w:t>+ (TOEFL</w:t>
            </w:r>
            <w:r w:rsidR="00AE61C8" w:rsidRPr="003D7BBE">
              <w:rPr>
                <w:rStyle w:val="Bodytext75pt"/>
                <w:sz w:val="22"/>
                <w:szCs w:val="24"/>
              </w:rPr>
              <w:t xml:space="preserve"> -</w:t>
            </w:r>
            <w:r w:rsidRPr="003D7BBE">
              <w:rPr>
                <w:rStyle w:val="Bodytext75pt"/>
                <w:sz w:val="22"/>
                <w:szCs w:val="24"/>
              </w:rPr>
              <w:t xml:space="preserve"> </w:t>
            </w:r>
            <w:r w:rsidR="00AE61C8" w:rsidRPr="003D7BBE">
              <w:rPr>
                <w:rStyle w:val="Bodytext75pt"/>
                <w:sz w:val="22"/>
                <w:szCs w:val="24"/>
              </w:rPr>
              <w:t>53</w:t>
            </w:r>
            <w:r w:rsidRPr="003D7BBE">
              <w:rPr>
                <w:rStyle w:val="Bodytext75pt"/>
                <w:sz w:val="22"/>
                <w:szCs w:val="24"/>
              </w:rPr>
              <w:t>) * 4</w:t>
            </w:r>
            <w:r w:rsidR="00AE61C8" w:rsidRPr="003D7BBE">
              <w:rPr>
                <w:rStyle w:val="Bodytext75pt"/>
                <w:sz w:val="22"/>
                <w:szCs w:val="24"/>
              </w:rPr>
              <w:t>8 /</w:t>
            </w:r>
            <w:r w:rsidRPr="003D7BBE">
              <w:rPr>
                <w:rStyle w:val="Bodytext75pt"/>
                <w:sz w:val="22"/>
                <w:szCs w:val="24"/>
              </w:rPr>
              <w:t xml:space="preserve"> </w:t>
            </w:r>
            <w:r w:rsidR="00AE61C8" w:rsidRPr="003D7BBE">
              <w:rPr>
                <w:rStyle w:val="Bodytext75pt"/>
                <w:sz w:val="22"/>
                <w:szCs w:val="24"/>
              </w:rPr>
              <w:t>120 - 5</w:t>
            </w:r>
            <w:r w:rsidRPr="003D7BBE">
              <w:rPr>
                <w:rStyle w:val="Bodytext75pt"/>
                <w:sz w:val="22"/>
                <w:szCs w:val="24"/>
              </w:rPr>
              <w:t>3)</w:t>
            </w:r>
          </w:p>
        </w:tc>
      </w:tr>
    </w:tbl>
    <w:p w:rsidR="00602105" w:rsidRPr="003D7BBE" w:rsidRDefault="00602105" w:rsidP="00B17F67">
      <w:pPr>
        <w:spacing w:after="120" w:line="276" w:lineRule="auto"/>
        <w:rPr>
          <w:rFonts w:ascii="Times New Roman" w:hAnsi="Times New Roman" w:cs="Times New Roman"/>
        </w:rPr>
      </w:pPr>
    </w:p>
    <w:p w:rsidR="00602105" w:rsidRPr="003D7BBE" w:rsidRDefault="00863C90" w:rsidP="00B17F67">
      <w:pPr>
        <w:pStyle w:val="GvdeMetni3"/>
        <w:shd w:val="clear" w:color="auto" w:fill="auto"/>
        <w:spacing w:after="120" w:line="276" w:lineRule="auto"/>
        <w:jc w:val="left"/>
        <w:rPr>
          <w:b/>
          <w:sz w:val="24"/>
          <w:szCs w:val="24"/>
        </w:rPr>
      </w:pPr>
      <w:r w:rsidRPr="003D7BBE">
        <w:rPr>
          <w:b/>
          <w:sz w:val="24"/>
          <w:szCs w:val="24"/>
        </w:rPr>
        <w:t xml:space="preserve">ALES puanının GRE ve </w:t>
      </w:r>
      <w:proofErr w:type="spellStart"/>
      <w:r w:rsidRPr="003D7BBE">
        <w:rPr>
          <w:b/>
          <w:sz w:val="24"/>
          <w:szCs w:val="24"/>
        </w:rPr>
        <w:t>GMAT’e</w:t>
      </w:r>
      <w:proofErr w:type="spellEnd"/>
      <w:r w:rsidRPr="003D7BBE">
        <w:rPr>
          <w:b/>
          <w:sz w:val="24"/>
          <w:szCs w:val="24"/>
        </w:rPr>
        <w:t xml:space="preserve"> göre eşdeğerliği</w:t>
      </w:r>
    </w:p>
    <w:p w:rsidR="00602105" w:rsidRPr="003D7BBE" w:rsidRDefault="00863C90" w:rsidP="00B17F67">
      <w:pPr>
        <w:pStyle w:val="GvdeMetni3"/>
        <w:shd w:val="clear" w:color="auto" w:fill="auto"/>
        <w:spacing w:after="120" w:line="276" w:lineRule="auto"/>
        <w:jc w:val="left"/>
        <w:rPr>
          <w:sz w:val="24"/>
          <w:szCs w:val="24"/>
        </w:rPr>
      </w:pPr>
      <w:r w:rsidRPr="003D7BBE">
        <w:rPr>
          <w:b/>
          <w:sz w:val="24"/>
          <w:szCs w:val="24"/>
        </w:rPr>
        <w:t>MADDE 1</w:t>
      </w:r>
      <w:r w:rsidR="00D14F56" w:rsidRPr="003D7BBE">
        <w:rPr>
          <w:b/>
          <w:sz w:val="24"/>
          <w:szCs w:val="24"/>
        </w:rPr>
        <w:t>7</w:t>
      </w:r>
      <w:r w:rsidRPr="003D7BBE">
        <w:rPr>
          <w:sz w:val="24"/>
          <w:szCs w:val="24"/>
        </w:rPr>
        <w:t xml:space="preserve"> - (1) Uluslararası düzeyde kabul gören GRE ve GMAT sınav sonuçlarının ALES puanına eşdeğerlikleri ve ilgili hesaplamalar Tablo 9, Tablo 10 ve Tablo 11’e göre yapılır.</w:t>
      </w:r>
    </w:p>
    <w:p w:rsidR="00E07CA0" w:rsidRPr="003D7BBE" w:rsidRDefault="006E2232" w:rsidP="00E07CA0">
      <w:pPr>
        <w:pStyle w:val="GvdeMetni3"/>
        <w:shd w:val="clear" w:color="auto" w:fill="auto"/>
        <w:spacing w:line="276" w:lineRule="auto"/>
        <w:rPr>
          <w:b/>
          <w:sz w:val="24"/>
          <w:szCs w:val="24"/>
        </w:rPr>
      </w:pPr>
      <w:r w:rsidRPr="003D7BBE">
        <w:rPr>
          <w:b/>
          <w:sz w:val="24"/>
          <w:szCs w:val="24"/>
        </w:rPr>
        <w:lastRenderedPageBreak/>
        <w:t xml:space="preserve">Tablo 9: </w:t>
      </w:r>
    </w:p>
    <w:p w:rsidR="00AE61C8" w:rsidRPr="003D7BBE" w:rsidRDefault="006E2232" w:rsidP="00E07CA0">
      <w:pPr>
        <w:pStyle w:val="GvdeMetni3"/>
        <w:shd w:val="clear" w:color="auto" w:fill="auto"/>
        <w:spacing w:line="276" w:lineRule="auto"/>
        <w:rPr>
          <w:b/>
          <w:sz w:val="24"/>
          <w:szCs w:val="24"/>
        </w:rPr>
      </w:pPr>
      <w:r w:rsidRPr="003D7BBE">
        <w:rPr>
          <w:b/>
          <w:sz w:val="24"/>
          <w:szCs w:val="24"/>
        </w:rPr>
        <w:t xml:space="preserve">ALES Puanının GRE ve </w:t>
      </w:r>
      <w:proofErr w:type="spellStart"/>
      <w:r w:rsidRPr="003D7BBE">
        <w:rPr>
          <w:b/>
          <w:sz w:val="24"/>
          <w:szCs w:val="24"/>
        </w:rPr>
        <w:t>GMAT’e</w:t>
      </w:r>
      <w:proofErr w:type="spellEnd"/>
      <w:r w:rsidRPr="003D7BBE">
        <w:rPr>
          <w:b/>
          <w:sz w:val="24"/>
          <w:szCs w:val="24"/>
        </w:rPr>
        <w:t xml:space="preserve"> Göre Eşdeğerliği</w:t>
      </w:r>
    </w:p>
    <w:p w:rsidR="00A84495" w:rsidRPr="003D7BBE" w:rsidRDefault="00A84495" w:rsidP="00E07CA0">
      <w:pPr>
        <w:pStyle w:val="GvdeMetni3"/>
        <w:shd w:val="clear" w:color="auto" w:fill="auto"/>
        <w:spacing w:line="276" w:lineRule="auto"/>
        <w:rPr>
          <w:b/>
          <w:sz w:val="24"/>
          <w:szCs w:val="24"/>
        </w:rPr>
      </w:pPr>
    </w:p>
    <w:tbl>
      <w:tblPr>
        <w:tblOverlap w:val="never"/>
        <w:tblW w:w="9821" w:type="dxa"/>
        <w:jc w:val="center"/>
        <w:tblLayout w:type="fixed"/>
        <w:tblCellMar>
          <w:left w:w="10" w:type="dxa"/>
          <w:right w:w="10" w:type="dxa"/>
        </w:tblCellMar>
        <w:tblLook w:val="04A0" w:firstRow="1" w:lastRow="0" w:firstColumn="1" w:lastColumn="0" w:noHBand="0" w:noVBand="1"/>
      </w:tblPr>
      <w:tblGrid>
        <w:gridCol w:w="1149"/>
        <w:gridCol w:w="1047"/>
        <w:gridCol w:w="1047"/>
        <w:gridCol w:w="1051"/>
        <w:gridCol w:w="1047"/>
        <w:gridCol w:w="1051"/>
        <w:gridCol w:w="1047"/>
        <w:gridCol w:w="1158"/>
        <w:gridCol w:w="1224"/>
      </w:tblGrid>
      <w:tr w:rsidR="00602105" w:rsidRPr="003D7BBE" w:rsidTr="009E421C">
        <w:trPr>
          <w:trHeight w:hRule="exact" w:val="340"/>
          <w:jc w:val="center"/>
        </w:trPr>
        <w:tc>
          <w:tcPr>
            <w:tcW w:w="1090" w:type="dxa"/>
            <w:vMerge w:val="restart"/>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lang w:val="es-ES"/>
              </w:rPr>
              <w:t>ALES</w:t>
            </w:r>
          </w:p>
        </w:tc>
        <w:tc>
          <w:tcPr>
            <w:tcW w:w="3980" w:type="dxa"/>
            <w:gridSpan w:val="4"/>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GRE</w:t>
            </w:r>
          </w:p>
        </w:tc>
        <w:tc>
          <w:tcPr>
            <w:tcW w:w="4253" w:type="dxa"/>
            <w:gridSpan w:val="4"/>
            <w:tcBorders>
              <w:top w:val="single" w:sz="4" w:space="0" w:color="auto"/>
              <w:left w:val="single" w:sz="4" w:space="0" w:color="auto"/>
              <w:righ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GMAT</w:t>
            </w:r>
          </w:p>
        </w:tc>
      </w:tr>
      <w:tr w:rsidR="00602105" w:rsidRPr="003D7BBE" w:rsidTr="009E421C">
        <w:trPr>
          <w:trHeight w:hRule="exact" w:val="340"/>
          <w:jc w:val="center"/>
        </w:trPr>
        <w:tc>
          <w:tcPr>
            <w:tcW w:w="1090" w:type="dxa"/>
            <w:vMerge/>
            <w:tcBorders>
              <w:left w:val="single" w:sz="4" w:space="0" w:color="auto"/>
            </w:tcBorders>
            <w:shd w:val="clear" w:color="auto" w:fill="FFFFFF"/>
            <w:vAlign w:val="center"/>
          </w:tcPr>
          <w:p w:rsidR="00602105" w:rsidRPr="003D7BBE" w:rsidRDefault="00602105" w:rsidP="006F34EE">
            <w:pPr>
              <w:spacing w:line="276" w:lineRule="auto"/>
              <w:jc w:val="center"/>
              <w:rPr>
                <w:rFonts w:ascii="Times New Roman" w:hAnsi="Times New Roman" w:cs="Times New Roman"/>
                <w:sz w:val="22"/>
              </w:rPr>
            </w:pP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EA</w:t>
            </w: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SÖZ</w:t>
            </w:r>
          </w:p>
        </w:tc>
        <w:tc>
          <w:tcPr>
            <w:tcW w:w="998"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SAY</w:t>
            </w: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Ortalama</w:t>
            </w:r>
          </w:p>
        </w:tc>
        <w:tc>
          <w:tcPr>
            <w:tcW w:w="998"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EA</w:t>
            </w: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SÖZ</w:t>
            </w:r>
          </w:p>
        </w:tc>
        <w:tc>
          <w:tcPr>
            <w:tcW w:w="1099"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SAY</w:t>
            </w:r>
          </w:p>
        </w:tc>
        <w:tc>
          <w:tcPr>
            <w:tcW w:w="1162" w:type="dxa"/>
            <w:tcBorders>
              <w:top w:val="single" w:sz="4" w:space="0" w:color="auto"/>
              <w:left w:val="single" w:sz="4" w:space="0" w:color="auto"/>
              <w:righ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Ortalama</w:t>
            </w:r>
          </w:p>
        </w:tc>
      </w:tr>
      <w:tr w:rsidR="00602105" w:rsidRPr="003D7BBE" w:rsidTr="009E421C">
        <w:trPr>
          <w:trHeight w:hRule="exact" w:val="340"/>
          <w:jc w:val="center"/>
        </w:trPr>
        <w:tc>
          <w:tcPr>
            <w:tcW w:w="1090"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60</w:t>
            </w:r>
          </w:p>
        </w:tc>
        <w:tc>
          <w:tcPr>
            <w:tcW w:w="994" w:type="dxa"/>
            <w:tcBorders>
              <w:top w:val="single" w:sz="4" w:space="0" w:color="auto"/>
              <w:left w:val="single" w:sz="4" w:space="0" w:color="auto"/>
            </w:tcBorders>
            <w:shd w:val="clear" w:color="auto" w:fill="FFFFFF"/>
            <w:vAlign w:val="center"/>
          </w:tcPr>
          <w:p w:rsidR="00602105" w:rsidRPr="003D7BBE" w:rsidRDefault="00AE61C8" w:rsidP="006F34EE">
            <w:pPr>
              <w:pStyle w:val="GvdeMetni3"/>
              <w:shd w:val="clear" w:color="auto" w:fill="auto"/>
              <w:spacing w:line="276" w:lineRule="auto"/>
              <w:rPr>
                <w:sz w:val="22"/>
                <w:szCs w:val="24"/>
              </w:rPr>
            </w:pPr>
            <w:r w:rsidRPr="003D7BBE">
              <w:rPr>
                <w:rStyle w:val="Bodytext85pt"/>
                <w:sz w:val="22"/>
                <w:szCs w:val="24"/>
              </w:rPr>
              <w:t>634,50</w:t>
            </w: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637,90</w:t>
            </w:r>
          </w:p>
        </w:tc>
        <w:tc>
          <w:tcPr>
            <w:tcW w:w="998"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632,SS</w:t>
            </w: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635</w:t>
            </w:r>
          </w:p>
        </w:tc>
        <w:tc>
          <w:tcPr>
            <w:tcW w:w="998"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46</w:t>
            </w:r>
            <w:r w:rsidR="00AE61C8" w:rsidRPr="003D7BBE">
              <w:rPr>
                <w:rStyle w:val="Bodytext85pt"/>
                <w:sz w:val="22"/>
                <w:szCs w:val="24"/>
              </w:rPr>
              <w:t>5</w:t>
            </w:r>
            <w:r w:rsidRPr="003D7BBE">
              <w:rPr>
                <w:rStyle w:val="Bodytext85pt"/>
                <w:sz w:val="22"/>
                <w:szCs w:val="24"/>
              </w:rPr>
              <w:t>,30</w:t>
            </w:r>
          </w:p>
        </w:tc>
        <w:tc>
          <w:tcPr>
            <w:tcW w:w="994"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467,40</w:t>
            </w:r>
          </w:p>
        </w:tc>
        <w:tc>
          <w:tcPr>
            <w:tcW w:w="1099" w:type="dxa"/>
            <w:tcBorders>
              <w:top w:val="single" w:sz="4" w:space="0" w:color="auto"/>
              <w:lef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464,l0</w:t>
            </w:r>
          </w:p>
        </w:tc>
        <w:tc>
          <w:tcPr>
            <w:tcW w:w="1162" w:type="dxa"/>
            <w:tcBorders>
              <w:top w:val="single" w:sz="4" w:space="0" w:color="auto"/>
              <w:left w:val="single" w:sz="4" w:space="0" w:color="auto"/>
              <w:righ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466</w:t>
            </w:r>
          </w:p>
        </w:tc>
      </w:tr>
      <w:tr w:rsidR="00602105" w:rsidRPr="003D7BBE" w:rsidTr="009E421C">
        <w:trPr>
          <w:trHeight w:hRule="exact" w:val="340"/>
          <w:jc w:val="center"/>
        </w:trPr>
        <w:tc>
          <w:tcPr>
            <w:tcW w:w="1090"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65</w:t>
            </w:r>
          </w:p>
        </w:tc>
        <w:tc>
          <w:tcPr>
            <w:tcW w:w="994" w:type="dxa"/>
            <w:tcBorders>
              <w:top w:val="single" w:sz="4" w:space="0" w:color="auto"/>
              <w:left w:val="single" w:sz="4" w:space="0" w:color="auto"/>
              <w:bottom w:val="single" w:sz="4" w:space="0" w:color="auto"/>
            </w:tcBorders>
            <w:shd w:val="clear" w:color="auto" w:fill="FFFFFF"/>
            <w:vAlign w:val="center"/>
          </w:tcPr>
          <w:p w:rsidR="00602105" w:rsidRPr="003D7BBE" w:rsidRDefault="00AE61C8" w:rsidP="006F34EE">
            <w:pPr>
              <w:pStyle w:val="GvdeMetni3"/>
              <w:shd w:val="clear" w:color="auto" w:fill="auto"/>
              <w:spacing w:line="276" w:lineRule="auto"/>
              <w:rPr>
                <w:sz w:val="22"/>
                <w:szCs w:val="24"/>
              </w:rPr>
            </w:pPr>
            <w:r w:rsidRPr="003D7BBE">
              <w:rPr>
                <w:rStyle w:val="Bodytext85pt"/>
                <w:sz w:val="22"/>
                <w:szCs w:val="24"/>
              </w:rPr>
              <w:t>65</w:t>
            </w:r>
            <w:r w:rsidR="00863C90" w:rsidRPr="003D7BBE">
              <w:rPr>
                <w:rStyle w:val="Bodytext85pt"/>
                <w:sz w:val="22"/>
                <w:szCs w:val="24"/>
              </w:rPr>
              <w:t>7,</w:t>
            </w:r>
            <w:r w:rsidRPr="003D7BBE">
              <w:rPr>
                <w:rStyle w:val="Bodytext85pt"/>
                <w:sz w:val="22"/>
                <w:szCs w:val="24"/>
              </w:rPr>
              <w:t>8</w:t>
            </w:r>
            <w:r w:rsidR="00863C90" w:rsidRPr="003D7BBE">
              <w:rPr>
                <w:rStyle w:val="Bodytext85pt"/>
                <w:sz w:val="22"/>
                <w:szCs w:val="24"/>
              </w:rPr>
              <w:t>7</w:t>
            </w:r>
          </w:p>
        </w:tc>
        <w:tc>
          <w:tcPr>
            <w:tcW w:w="994"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6</w:t>
            </w:r>
            <w:r w:rsidR="00AE61C8" w:rsidRPr="003D7BBE">
              <w:rPr>
                <w:rStyle w:val="Bodytext85pt"/>
                <w:sz w:val="22"/>
                <w:szCs w:val="24"/>
              </w:rPr>
              <w:t>5</w:t>
            </w:r>
            <w:r w:rsidRPr="003D7BBE">
              <w:rPr>
                <w:rStyle w:val="Bodytext85pt"/>
                <w:sz w:val="22"/>
                <w:szCs w:val="24"/>
              </w:rPr>
              <w:t>9.76</w:t>
            </w:r>
          </w:p>
        </w:tc>
        <w:tc>
          <w:tcPr>
            <w:tcW w:w="998"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6</w:t>
            </w:r>
            <w:r w:rsidR="00AE61C8" w:rsidRPr="003D7BBE">
              <w:rPr>
                <w:rStyle w:val="Bodytext85pt"/>
                <w:sz w:val="22"/>
                <w:szCs w:val="24"/>
              </w:rPr>
              <w:t>5</w:t>
            </w:r>
            <w:r w:rsidRPr="003D7BBE">
              <w:rPr>
                <w:rStyle w:val="Bodytext85pt"/>
                <w:sz w:val="22"/>
                <w:szCs w:val="24"/>
              </w:rPr>
              <w:t>7,S0</w:t>
            </w:r>
          </w:p>
        </w:tc>
        <w:tc>
          <w:tcPr>
            <w:tcW w:w="994"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658</w:t>
            </w:r>
          </w:p>
        </w:tc>
        <w:tc>
          <w:tcPr>
            <w:tcW w:w="998"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496,30</w:t>
            </w:r>
          </w:p>
        </w:tc>
        <w:tc>
          <w:tcPr>
            <w:tcW w:w="994"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4</w:t>
            </w:r>
            <w:r w:rsidR="00AE61C8" w:rsidRPr="003D7BBE">
              <w:rPr>
                <w:rStyle w:val="Bodytext85pt"/>
                <w:sz w:val="22"/>
                <w:szCs w:val="24"/>
              </w:rPr>
              <w:t>8</w:t>
            </w:r>
            <w:r w:rsidRPr="003D7BBE">
              <w:rPr>
                <w:rStyle w:val="Bodytext85pt"/>
                <w:sz w:val="22"/>
                <w:szCs w:val="24"/>
              </w:rPr>
              <w:t>2,00</w:t>
            </w:r>
          </w:p>
        </w:tc>
        <w:tc>
          <w:tcPr>
            <w:tcW w:w="1099"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
                <w:sz w:val="22"/>
                <w:szCs w:val="24"/>
              </w:rPr>
              <w:t>4</w:t>
            </w:r>
            <w:r w:rsidR="00AE61C8" w:rsidRPr="003D7BBE">
              <w:rPr>
                <w:rStyle w:val="Bodytext85pt"/>
                <w:sz w:val="22"/>
                <w:szCs w:val="24"/>
              </w:rPr>
              <w:t>8</w:t>
            </w:r>
            <w:r w:rsidRPr="003D7BBE">
              <w:rPr>
                <w:rStyle w:val="Bodytext85pt"/>
                <w:sz w:val="22"/>
                <w:szCs w:val="24"/>
              </w:rPr>
              <w:t>0,60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602105" w:rsidRPr="003D7BBE" w:rsidRDefault="00863C90" w:rsidP="006F34EE">
            <w:pPr>
              <w:pStyle w:val="GvdeMetni3"/>
              <w:shd w:val="clear" w:color="auto" w:fill="auto"/>
              <w:spacing w:line="276" w:lineRule="auto"/>
              <w:rPr>
                <w:sz w:val="22"/>
                <w:szCs w:val="24"/>
              </w:rPr>
            </w:pPr>
            <w:r w:rsidRPr="003D7BBE">
              <w:rPr>
                <w:rStyle w:val="Bodytext85ptBold"/>
                <w:sz w:val="22"/>
                <w:szCs w:val="24"/>
              </w:rPr>
              <w:t>486</w:t>
            </w:r>
          </w:p>
        </w:tc>
      </w:tr>
    </w:tbl>
    <w:p w:rsidR="009E421C" w:rsidRPr="003D7BBE" w:rsidRDefault="009E421C" w:rsidP="00E07CA0">
      <w:pPr>
        <w:pStyle w:val="GvdeMetni3"/>
        <w:shd w:val="clear" w:color="auto" w:fill="auto"/>
        <w:tabs>
          <w:tab w:val="left" w:pos="1340"/>
          <w:tab w:val="left" w:pos="4172"/>
          <w:tab w:val="left" w:pos="6985"/>
        </w:tabs>
        <w:spacing w:line="276" w:lineRule="auto"/>
        <w:rPr>
          <w:b/>
          <w:bCs/>
          <w:sz w:val="24"/>
          <w:szCs w:val="24"/>
        </w:rPr>
      </w:pPr>
    </w:p>
    <w:p w:rsidR="00E07CA0" w:rsidRPr="003D7BBE" w:rsidRDefault="006E2232" w:rsidP="00E07CA0">
      <w:pPr>
        <w:pStyle w:val="GvdeMetni3"/>
        <w:shd w:val="clear" w:color="auto" w:fill="auto"/>
        <w:tabs>
          <w:tab w:val="left" w:pos="1340"/>
          <w:tab w:val="left" w:pos="4172"/>
          <w:tab w:val="left" w:pos="6985"/>
        </w:tabs>
        <w:spacing w:line="276" w:lineRule="auto"/>
        <w:rPr>
          <w:b/>
          <w:bCs/>
          <w:sz w:val="24"/>
          <w:szCs w:val="24"/>
        </w:rPr>
      </w:pPr>
      <w:r w:rsidRPr="003D7BBE">
        <w:rPr>
          <w:b/>
          <w:bCs/>
          <w:sz w:val="24"/>
          <w:szCs w:val="24"/>
        </w:rPr>
        <w:t xml:space="preserve">Tablo 10: </w:t>
      </w:r>
    </w:p>
    <w:p w:rsidR="006E2232" w:rsidRPr="003D7BBE" w:rsidRDefault="006E2232" w:rsidP="00E07CA0">
      <w:pPr>
        <w:pStyle w:val="GvdeMetni3"/>
        <w:shd w:val="clear" w:color="auto" w:fill="auto"/>
        <w:tabs>
          <w:tab w:val="left" w:pos="1340"/>
          <w:tab w:val="left" w:pos="4172"/>
          <w:tab w:val="left" w:pos="6985"/>
        </w:tabs>
        <w:spacing w:line="276" w:lineRule="auto"/>
        <w:rPr>
          <w:b/>
          <w:bCs/>
          <w:sz w:val="24"/>
          <w:szCs w:val="24"/>
        </w:rPr>
      </w:pPr>
      <w:r w:rsidRPr="003D7BBE">
        <w:rPr>
          <w:b/>
          <w:bCs/>
          <w:sz w:val="24"/>
          <w:szCs w:val="24"/>
        </w:rPr>
        <w:t>GRE Puanının ALES Karşılığını Hesaplama</w:t>
      </w:r>
    </w:p>
    <w:p w:rsidR="00A84495" w:rsidRPr="003D7BBE" w:rsidRDefault="00A84495" w:rsidP="00E07CA0">
      <w:pPr>
        <w:pStyle w:val="GvdeMetni3"/>
        <w:shd w:val="clear" w:color="auto" w:fill="auto"/>
        <w:tabs>
          <w:tab w:val="left" w:pos="1340"/>
          <w:tab w:val="left" w:pos="4172"/>
          <w:tab w:val="left" w:pos="6985"/>
        </w:tabs>
        <w:spacing w:line="276" w:lineRule="auto"/>
        <w:rPr>
          <w:rStyle w:val="Bodytext85ptBold"/>
          <w:sz w:val="24"/>
          <w:szCs w:val="24"/>
          <w:lang w:val="es-ES"/>
        </w:rPr>
      </w:pPr>
    </w:p>
    <w:tbl>
      <w:tblPr>
        <w:tblOverlap w:val="never"/>
        <w:tblW w:w="9821" w:type="dxa"/>
        <w:jc w:val="center"/>
        <w:tblLayout w:type="fixed"/>
        <w:tblCellMar>
          <w:left w:w="10" w:type="dxa"/>
          <w:right w:w="10" w:type="dxa"/>
        </w:tblCellMar>
        <w:tblLook w:val="04A0" w:firstRow="1" w:lastRow="0" w:firstColumn="1" w:lastColumn="0" w:noHBand="0" w:noVBand="1"/>
      </w:tblPr>
      <w:tblGrid>
        <w:gridCol w:w="1325"/>
        <w:gridCol w:w="2832"/>
        <w:gridCol w:w="2813"/>
        <w:gridCol w:w="2851"/>
      </w:tblGrid>
      <w:tr w:rsidR="00602105" w:rsidRPr="003D7BBE" w:rsidTr="009E421C">
        <w:trPr>
          <w:trHeight w:hRule="exact" w:val="340"/>
          <w:jc w:val="center"/>
        </w:trPr>
        <w:tc>
          <w:tcPr>
            <w:tcW w:w="1325"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22"/>
                <w:szCs w:val="24"/>
              </w:rPr>
            </w:pPr>
            <w:r w:rsidRPr="003D7BBE">
              <w:rPr>
                <w:rStyle w:val="Bodytext85ptBold"/>
                <w:sz w:val="22"/>
                <w:szCs w:val="24"/>
                <w:lang w:val="es-ES"/>
              </w:rPr>
              <w:t xml:space="preserve">ALES </w:t>
            </w:r>
            <w:r w:rsidRPr="003D7BBE">
              <w:rPr>
                <w:rStyle w:val="Bodytext85ptBold"/>
                <w:sz w:val="22"/>
                <w:szCs w:val="24"/>
              </w:rPr>
              <w:t>Puanı</w:t>
            </w:r>
          </w:p>
        </w:tc>
        <w:tc>
          <w:tcPr>
            <w:tcW w:w="2832"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22"/>
                <w:szCs w:val="24"/>
              </w:rPr>
            </w:pPr>
            <w:r w:rsidRPr="003D7BBE">
              <w:rPr>
                <w:rStyle w:val="Bodytext85ptBold"/>
                <w:sz w:val="22"/>
                <w:szCs w:val="24"/>
              </w:rPr>
              <w:t>610 &lt; GRE &lt; 650</w:t>
            </w:r>
          </w:p>
        </w:tc>
        <w:tc>
          <w:tcPr>
            <w:tcW w:w="2813"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22"/>
                <w:szCs w:val="24"/>
              </w:rPr>
            </w:pPr>
            <w:r w:rsidRPr="003D7BBE">
              <w:rPr>
                <w:rStyle w:val="Bodytext85ptBold"/>
                <w:sz w:val="22"/>
                <w:szCs w:val="24"/>
              </w:rPr>
              <w:t>650 &lt; GRE &lt; 685</w:t>
            </w:r>
          </w:p>
        </w:tc>
        <w:tc>
          <w:tcPr>
            <w:tcW w:w="2851" w:type="dxa"/>
            <w:tcBorders>
              <w:top w:val="single" w:sz="4" w:space="0" w:color="auto"/>
              <w:left w:val="single" w:sz="4" w:space="0" w:color="auto"/>
              <w:right w:val="single" w:sz="4" w:space="0" w:color="auto"/>
            </w:tcBorders>
            <w:shd w:val="clear" w:color="auto" w:fill="FFFFFF"/>
          </w:tcPr>
          <w:p w:rsidR="00602105" w:rsidRPr="003D7BBE" w:rsidRDefault="00863C90" w:rsidP="00B17F67">
            <w:pPr>
              <w:pStyle w:val="GvdeMetni3"/>
              <w:shd w:val="clear" w:color="auto" w:fill="auto"/>
              <w:spacing w:after="120" w:line="276" w:lineRule="auto"/>
              <w:rPr>
                <w:sz w:val="22"/>
                <w:szCs w:val="24"/>
              </w:rPr>
            </w:pPr>
            <w:r w:rsidRPr="003D7BBE">
              <w:rPr>
                <w:rStyle w:val="Bodytext85ptBold"/>
                <w:sz w:val="22"/>
                <w:szCs w:val="24"/>
              </w:rPr>
              <w:t>685 &lt; GRE</w:t>
            </w:r>
          </w:p>
        </w:tc>
      </w:tr>
      <w:tr w:rsidR="00602105" w:rsidRPr="003D7BBE" w:rsidTr="009E421C">
        <w:trPr>
          <w:trHeight w:hRule="exact" w:val="340"/>
          <w:jc w:val="center"/>
        </w:trPr>
        <w:tc>
          <w:tcPr>
            <w:tcW w:w="1325"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22"/>
                <w:szCs w:val="24"/>
              </w:rPr>
            </w:pPr>
            <w:r w:rsidRPr="003D7BBE">
              <w:rPr>
                <w:rStyle w:val="Bodytext85ptBold"/>
                <w:sz w:val="22"/>
                <w:szCs w:val="24"/>
              </w:rPr>
              <w:t>Eşit Ağırlık</w:t>
            </w:r>
          </w:p>
        </w:tc>
        <w:tc>
          <w:tcPr>
            <w:tcW w:w="2832"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55,1 + (GRE - 610) * 8 / 40</w:t>
            </w:r>
          </w:p>
        </w:tc>
        <w:tc>
          <w:tcPr>
            <w:tcW w:w="2813"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63,2 + (GRE - 650) * 8,1 / 35</w:t>
            </w:r>
          </w:p>
        </w:tc>
        <w:tc>
          <w:tcPr>
            <w:tcW w:w="2851" w:type="dxa"/>
            <w:tcBorders>
              <w:top w:val="single" w:sz="4" w:space="0" w:color="auto"/>
              <w:left w:val="single" w:sz="4" w:space="0" w:color="auto"/>
              <w:righ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71,2 + (GRE - 685) * 28,8 / 115</w:t>
            </w:r>
          </w:p>
        </w:tc>
      </w:tr>
      <w:tr w:rsidR="00602105" w:rsidRPr="003D7BBE" w:rsidTr="009E421C">
        <w:trPr>
          <w:trHeight w:hRule="exact" w:val="340"/>
          <w:jc w:val="center"/>
        </w:trPr>
        <w:tc>
          <w:tcPr>
            <w:tcW w:w="1325" w:type="dxa"/>
            <w:tcBorders>
              <w:top w:val="single" w:sz="4" w:space="0" w:color="auto"/>
              <w:left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22"/>
                <w:szCs w:val="24"/>
              </w:rPr>
            </w:pPr>
            <w:r w:rsidRPr="003D7BBE">
              <w:rPr>
                <w:rStyle w:val="Bodytext85ptBold"/>
                <w:sz w:val="22"/>
                <w:szCs w:val="24"/>
              </w:rPr>
              <w:t>Sözel</w:t>
            </w:r>
          </w:p>
        </w:tc>
        <w:tc>
          <w:tcPr>
            <w:tcW w:w="2832"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xml:space="preserve">= 54 + (GRE - 610) </w:t>
            </w:r>
            <w:r w:rsidR="00E07CA0" w:rsidRPr="003D7BBE">
              <w:rPr>
                <w:rStyle w:val="Bodytext75pt"/>
                <w:sz w:val="22"/>
                <w:szCs w:val="24"/>
              </w:rPr>
              <w:t xml:space="preserve">  </w:t>
            </w:r>
            <w:r w:rsidRPr="003D7BBE">
              <w:rPr>
                <w:rStyle w:val="Bodytext75pt"/>
                <w:sz w:val="22"/>
                <w:szCs w:val="24"/>
              </w:rPr>
              <w:t>* 8,6 / 40</w:t>
            </w:r>
          </w:p>
        </w:tc>
        <w:tc>
          <w:tcPr>
            <w:tcW w:w="2813" w:type="dxa"/>
            <w:tcBorders>
              <w:top w:val="single" w:sz="4" w:space="0" w:color="auto"/>
              <w:lef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62,6 + (GRE - 650) * 8,6 / 35</w:t>
            </w:r>
          </w:p>
        </w:tc>
        <w:tc>
          <w:tcPr>
            <w:tcW w:w="2851" w:type="dxa"/>
            <w:tcBorders>
              <w:top w:val="single" w:sz="4" w:space="0" w:color="auto"/>
              <w:left w:val="single" w:sz="4" w:space="0" w:color="auto"/>
              <w:righ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71,3 + (GRE - 685) * 28,7 / 115</w:t>
            </w:r>
          </w:p>
        </w:tc>
      </w:tr>
      <w:tr w:rsidR="00602105" w:rsidRPr="003D7BBE" w:rsidTr="009E421C">
        <w:trPr>
          <w:trHeight w:hRule="exact" w:val="340"/>
          <w:jc w:val="center"/>
        </w:trPr>
        <w:tc>
          <w:tcPr>
            <w:tcW w:w="1325" w:type="dxa"/>
            <w:tcBorders>
              <w:top w:val="single" w:sz="4" w:space="0" w:color="auto"/>
              <w:left w:val="single" w:sz="4" w:space="0" w:color="auto"/>
              <w:bottom w:val="single" w:sz="4" w:space="0" w:color="auto"/>
            </w:tcBorders>
            <w:shd w:val="clear" w:color="auto" w:fill="FFFFFF"/>
          </w:tcPr>
          <w:p w:rsidR="00602105" w:rsidRPr="003D7BBE" w:rsidRDefault="00863C90" w:rsidP="00B17F67">
            <w:pPr>
              <w:pStyle w:val="GvdeMetni3"/>
              <w:shd w:val="clear" w:color="auto" w:fill="auto"/>
              <w:spacing w:after="120" w:line="276" w:lineRule="auto"/>
              <w:jc w:val="left"/>
              <w:rPr>
                <w:sz w:val="22"/>
                <w:szCs w:val="24"/>
              </w:rPr>
            </w:pPr>
            <w:r w:rsidRPr="003D7BBE">
              <w:rPr>
                <w:rStyle w:val="Bodytext85ptBold"/>
                <w:sz w:val="22"/>
                <w:szCs w:val="24"/>
              </w:rPr>
              <w:t>Sayısal</w:t>
            </w:r>
          </w:p>
        </w:tc>
        <w:tc>
          <w:tcPr>
            <w:tcW w:w="2832" w:type="dxa"/>
            <w:tcBorders>
              <w:top w:val="single" w:sz="4" w:space="0" w:color="auto"/>
              <w:left w:val="single" w:sz="4" w:space="0" w:color="auto"/>
              <w:bottom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55,7 + (GRE - 610) * 7,626 / 40</w:t>
            </w:r>
          </w:p>
        </w:tc>
        <w:tc>
          <w:tcPr>
            <w:tcW w:w="2813" w:type="dxa"/>
            <w:tcBorders>
              <w:top w:val="single" w:sz="4" w:space="0" w:color="auto"/>
              <w:left w:val="single" w:sz="4" w:space="0" w:color="auto"/>
              <w:bottom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63,3 + (GRE - 650) * 7,625 / 35</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70,9 + (GRE - 685) * 29,1 / 115</w:t>
            </w:r>
          </w:p>
        </w:tc>
      </w:tr>
    </w:tbl>
    <w:p w:rsidR="00E07CA0" w:rsidRPr="003D7BBE" w:rsidRDefault="00863C90" w:rsidP="00E07CA0">
      <w:pPr>
        <w:pStyle w:val="GvdeMetni3"/>
        <w:shd w:val="clear" w:color="auto" w:fill="auto"/>
        <w:spacing w:line="276" w:lineRule="auto"/>
        <w:rPr>
          <w:rStyle w:val="GvdeMetni2"/>
          <w:b/>
          <w:sz w:val="24"/>
          <w:szCs w:val="24"/>
          <w:u w:val="none"/>
        </w:rPr>
      </w:pPr>
      <w:r w:rsidRPr="003D7BBE">
        <w:rPr>
          <w:rStyle w:val="GvdeMetni2"/>
          <w:b/>
          <w:sz w:val="24"/>
          <w:szCs w:val="24"/>
          <w:u w:val="none"/>
        </w:rPr>
        <w:t xml:space="preserve">Tablo 11: </w:t>
      </w:r>
    </w:p>
    <w:p w:rsidR="006E2232" w:rsidRPr="003D7BBE" w:rsidRDefault="00863C90" w:rsidP="00E07CA0">
      <w:pPr>
        <w:pStyle w:val="GvdeMetni3"/>
        <w:shd w:val="clear" w:color="auto" w:fill="auto"/>
        <w:spacing w:line="276" w:lineRule="auto"/>
        <w:rPr>
          <w:rStyle w:val="GvdeMetni2"/>
          <w:b/>
          <w:sz w:val="24"/>
          <w:szCs w:val="24"/>
          <w:u w:val="none"/>
        </w:rPr>
      </w:pPr>
      <w:r w:rsidRPr="003D7BBE">
        <w:rPr>
          <w:rStyle w:val="GvdeMetni2"/>
          <w:b/>
          <w:sz w:val="24"/>
          <w:szCs w:val="24"/>
          <w:u w:val="none"/>
        </w:rPr>
        <w:t xml:space="preserve">GMAT Puanının </w:t>
      </w:r>
      <w:r w:rsidRPr="003D7BBE">
        <w:rPr>
          <w:rStyle w:val="GvdeMetni2"/>
          <w:b/>
          <w:sz w:val="24"/>
          <w:szCs w:val="24"/>
          <w:u w:val="none"/>
          <w:lang w:val="es-ES"/>
        </w:rPr>
        <w:t xml:space="preserve">ALES </w:t>
      </w:r>
      <w:r w:rsidRPr="003D7BBE">
        <w:rPr>
          <w:rStyle w:val="GvdeMetni2"/>
          <w:b/>
          <w:sz w:val="24"/>
          <w:szCs w:val="24"/>
          <w:u w:val="none"/>
        </w:rPr>
        <w:t>Karşılığını Hesaplama</w:t>
      </w:r>
    </w:p>
    <w:p w:rsidR="00A84495" w:rsidRPr="003D7BBE" w:rsidRDefault="00A84495" w:rsidP="00E07CA0">
      <w:pPr>
        <w:pStyle w:val="GvdeMetni3"/>
        <w:shd w:val="clear" w:color="auto" w:fill="auto"/>
        <w:spacing w:line="276" w:lineRule="auto"/>
        <w:rPr>
          <w:b/>
          <w:sz w:val="24"/>
          <w:szCs w:val="24"/>
        </w:rPr>
      </w:pPr>
    </w:p>
    <w:tbl>
      <w:tblPr>
        <w:tblOverlap w:val="never"/>
        <w:tblW w:w="10042" w:type="dxa"/>
        <w:jc w:val="center"/>
        <w:tblLayout w:type="fixed"/>
        <w:tblCellMar>
          <w:left w:w="10" w:type="dxa"/>
          <w:right w:w="10" w:type="dxa"/>
        </w:tblCellMar>
        <w:tblLook w:val="04A0" w:firstRow="1" w:lastRow="0" w:firstColumn="1" w:lastColumn="0" w:noHBand="0" w:noVBand="1"/>
      </w:tblPr>
      <w:tblGrid>
        <w:gridCol w:w="1413"/>
        <w:gridCol w:w="2658"/>
        <w:gridCol w:w="2976"/>
        <w:gridCol w:w="2995"/>
      </w:tblGrid>
      <w:tr w:rsidR="00602105" w:rsidRPr="003D7BBE" w:rsidTr="009E421C">
        <w:trPr>
          <w:trHeight w:hRule="exact" w:val="340"/>
          <w:jc w:val="center"/>
        </w:trPr>
        <w:tc>
          <w:tcPr>
            <w:tcW w:w="1413"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lang w:val="es-ES"/>
              </w:rPr>
              <w:t xml:space="preserve">ALES </w:t>
            </w:r>
            <w:r w:rsidRPr="003D7BBE">
              <w:rPr>
                <w:rStyle w:val="Bodytext85ptBold"/>
                <w:sz w:val="22"/>
                <w:szCs w:val="24"/>
              </w:rPr>
              <w:t>Puanı</w:t>
            </w:r>
          </w:p>
        </w:tc>
        <w:tc>
          <w:tcPr>
            <w:tcW w:w="2658"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rPr>
              <w:t>450 &lt; GMAT &lt; 475</w:t>
            </w:r>
          </w:p>
        </w:tc>
        <w:tc>
          <w:tcPr>
            <w:tcW w:w="2976"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rPr>
              <w:t>475 &lt; GMAT &lt; 500</w:t>
            </w:r>
          </w:p>
        </w:tc>
        <w:tc>
          <w:tcPr>
            <w:tcW w:w="2995" w:type="dxa"/>
            <w:tcBorders>
              <w:top w:val="single" w:sz="4" w:space="0" w:color="auto"/>
              <w:left w:val="single" w:sz="4" w:space="0" w:color="auto"/>
              <w:righ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rPr>
              <w:t>500 &lt; GMAT</w:t>
            </w:r>
          </w:p>
        </w:tc>
      </w:tr>
      <w:tr w:rsidR="00602105" w:rsidRPr="003D7BBE" w:rsidTr="009E421C">
        <w:trPr>
          <w:trHeight w:hRule="exact" w:val="340"/>
          <w:jc w:val="center"/>
        </w:trPr>
        <w:tc>
          <w:tcPr>
            <w:tcW w:w="1413"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rPr>
              <w:t>Eşit Ağırlık</w:t>
            </w:r>
          </w:p>
        </w:tc>
        <w:tc>
          <w:tcPr>
            <w:tcW w:w="2658"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55,1 + (GMAT - 450) * 8 / 25</w:t>
            </w:r>
          </w:p>
        </w:tc>
        <w:tc>
          <w:tcPr>
            <w:tcW w:w="2976"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63,2 + (GMAT - 475) * 8 / 25</w:t>
            </w:r>
          </w:p>
        </w:tc>
        <w:tc>
          <w:tcPr>
            <w:tcW w:w="2995" w:type="dxa"/>
            <w:tcBorders>
              <w:top w:val="single" w:sz="4" w:space="0" w:color="auto"/>
              <w:left w:val="single" w:sz="4" w:space="0" w:color="auto"/>
              <w:righ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71,2 + (GMAT - 500) * 28,8 / 300</w:t>
            </w:r>
          </w:p>
        </w:tc>
      </w:tr>
      <w:tr w:rsidR="00602105" w:rsidRPr="003D7BBE" w:rsidTr="009E421C">
        <w:trPr>
          <w:trHeight w:hRule="exact" w:val="340"/>
          <w:jc w:val="center"/>
        </w:trPr>
        <w:tc>
          <w:tcPr>
            <w:tcW w:w="1413"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rPr>
              <w:t>Sözel</w:t>
            </w:r>
          </w:p>
        </w:tc>
        <w:tc>
          <w:tcPr>
            <w:tcW w:w="2658"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54 + (GMAT - 450) * 8,6 / 25</w:t>
            </w:r>
          </w:p>
        </w:tc>
        <w:tc>
          <w:tcPr>
            <w:tcW w:w="2976" w:type="dxa"/>
            <w:tcBorders>
              <w:top w:val="single" w:sz="4" w:space="0" w:color="auto"/>
              <w:lef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62,6 + (GMAT - 475) * 8,6 / 25</w:t>
            </w:r>
          </w:p>
        </w:tc>
        <w:tc>
          <w:tcPr>
            <w:tcW w:w="2995" w:type="dxa"/>
            <w:tcBorders>
              <w:top w:val="single" w:sz="4" w:space="0" w:color="auto"/>
              <w:left w:val="single" w:sz="4" w:space="0" w:color="auto"/>
              <w:righ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71,3 + (GMAT - 500) * 28,7 / 300</w:t>
            </w:r>
          </w:p>
        </w:tc>
      </w:tr>
      <w:tr w:rsidR="00602105" w:rsidRPr="003D7BBE" w:rsidTr="009E421C">
        <w:trPr>
          <w:trHeight w:hRule="exact" w:val="340"/>
          <w:jc w:val="center"/>
        </w:trPr>
        <w:tc>
          <w:tcPr>
            <w:tcW w:w="1413"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85ptBold"/>
                <w:sz w:val="22"/>
                <w:szCs w:val="24"/>
              </w:rPr>
              <w:t>Sayısal</w:t>
            </w:r>
          </w:p>
        </w:tc>
        <w:tc>
          <w:tcPr>
            <w:tcW w:w="2658"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55,7 + (GMAT - 450) * 7,6 / 25</w:t>
            </w:r>
          </w:p>
        </w:tc>
        <w:tc>
          <w:tcPr>
            <w:tcW w:w="2976" w:type="dxa"/>
            <w:tcBorders>
              <w:top w:val="single" w:sz="4" w:space="0" w:color="auto"/>
              <w:left w:val="single" w:sz="4" w:space="0" w:color="auto"/>
              <w:bottom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63,3 + (GMAT - 475) * 7,62 / 25</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rsidR="00602105" w:rsidRPr="003D7BBE" w:rsidRDefault="00863C90" w:rsidP="00E07CA0">
            <w:pPr>
              <w:pStyle w:val="GvdeMetni3"/>
              <w:shd w:val="clear" w:color="auto" w:fill="auto"/>
              <w:spacing w:after="120" w:line="276" w:lineRule="auto"/>
              <w:rPr>
                <w:sz w:val="22"/>
                <w:szCs w:val="24"/>
              </w:rPr>
            </w:pPr>
            <w:r w:rsidRPr="003D7BBE">
              <w:rPr>
                <w:rStyle w:val="Bodytext75pt"/>
                <w:sz w:val="22"/>
                <w:szCs w:val="24"/>
                <w:lang w:val="es-ES"/>
              </w:rPr>
              <w:t xml:space="preserve">ALES </w:t>
            </w:r>
            <w:r w:rsidRPr="003D7BBE">
              <w:rPr>
                <w:rStyle w:val="Bodytext75pt"/>
                <w:sz w:val="22"/>
                <w:szCs w:val="24"/>
              </w:rPr>
              <w:t>= 70,9 + (GMAT - 500) * 29,1 / 300</w:t>
            </w:r>
          </w:p>
        </w:tc>
      </w:tr>
    </w:tbl>
    <w:p w:rsidR="00602105" w:rsidRPr="003D7BBE" w:rsidRDefault="00602105" w:rsidP="00B17F67">
      <w:pPr>
        <w:spacing w:after="120" w:line="276" w:lineRule="auto"/>
        <w:rPr>
          <w:rFonts w:ascii="Times New Roman" w:hAnsi="Times New Roman" w:cs="Times New Roman"/>
        </w:rPr>
      </w:pPr>
    </w:p>
    <w:p w:rsidR="00602105" w:rsidRPr="003D7BBE" w:rsidRDefault="00863C90" w:rsidP="00B17F67">
      <w:pPr>
        <w:pStyle w:val="GvdeMetni3"/>
        <w:shd w:val="clear" w:color="auto" w:fill="auto"/>
        <w:spacing w:after="120" w:line="276" w:lineRule="auto"/>
        <w:jc w:val="both"/>
        <w:rPr>
          <w:b/>
          <w:sz w:val="24"/>
          <w:szCs w:val="24"/>
        </w:rPr>
      </w:pPr>
      <w:r w:rsidRPr="003D7BBE">
        <w:rPr>
          <w:b/>
          <w:sz w:val="24"/>
          <w:szCs w:val="24"/>
        </w:rPr>
        <w:t>Dörtlük sistemdeki notların yüzlük sistemdeki eşdeğerliği</w:t>
      </w:r>
    </w:p>
    <w:p w:rsidR="00602105" w:rsidRPr="003D7BBE" w:rsidRDefault="00863C90" w:rsidP="00D230B6">
      <w:pPr>
        <w:pStyle w:val="GvdeMetni3"/>
        <w:shd w:val="clear" w:color="auto" w:fill="auto"/>
        <w:spacing w:after="120" w:line="276" w:lineRule="auto"/>
        <w:jc w:val="both"/>
        <w:rPr>
          <w:sz w:val="24"/>
          <w:szCs w:val="24"/>
        </w:rPr>
      </w:pPr>
      <w:r w:rsidRPr="003D7BBE">
        <w:rPr>
          <w:b/>
          <w:sz w:val="24"/>
          <w:szCs w:val="24"/>
        </w:rPr>
        <w:t>MADDE 1</w:t>
      </w:r>
      <w:r w:rsidR="00D14F56" w:rsidRPr="003D7BBE">
        <w:rPr>
          <w:b/>
          <w:sz w:val="24"/>
          <w:szCs w:val="24"/>
        </w:rPr>
        <w:t>8</w:t>
      </w:r>
      <w:r w:rsidRPr="003D7BBE">
        <w:rPr>
          <w:sz w:val="24"/>
          <w:szCs w:val="24"/>
        </w:rPr>
        <w:t xml:space="preserve"> - (1) Antalya Bilim Üniversitesi öğrencilerinin 4’lük sistemdeki notların 100’lük sistemdeki eşdeğerliği </w:t>
      </w:r>
      <w:r w:rsidR="00D230B6" w:rsidRPr="003D7BBE">
        <w:rPr>
          <w:sz w:val="24"/>
          <w:szCs w:val="24"/>
        </w:rPr>
        <w:t xml:space="preserve">Tablo 12’de verilen “Yükseköğretim Kurulu 4’lük Sistemdeki Notların 100’lük Sistemdeki </w:t>
      </w:r>
      <w:proofErr w:type="spellStart"/>
      <w:r w:rsidR="00D230B6" w:rsidRPr="003D7BBE">
        <w:rPr>
          <w:sz w:val="24"/>
          <w:szCs w:val="24"/>
        </w:rPr>
        <w:t>Karşılıkları”na</w:t>
      </w:r>
      <w:proofErr w:type="spellEnd"/>
      <w:r w:rsidR="00D230B6" w:rsidRPr="003D7BBE">
        <w:rPr>
          <w:sz w:val="24"/>
          <w:szCs w:val="24"/>
        </w:rPr>
        <w:t xml:space="preserve"> </w:t>
      </w:r>
      <w:r w:rsidRPr="003D7BBE">
        <w:rPr>
          <w:sz w:val="24"/>
          <w:szCs w:val="24"/>
        </w:rPr>
        <w:t>göre belirlenir. Ancak, mezuniyet işlemleri yapılmış öğrencilere verilmiş olan herhangi bir belgenin, Tablo 12’ye göre yeniden düzenlenmesi yapılmaz.</w:t>
      </w:r>
    </w:p>
    <w:p w:rsidR="00E07CA0" w:rsidRPr="003D7BBE" w:rsidRDefault="00863C90" w:rsidP="00B17F67">
      <w:pPr>
        <w:pStyle w:val="GvdeMetni3"/>
        <w:shd w:val="clear" w:color="auto" w:fill="auto"/>
        <w:spacing w:after="120" w:line="276" w:lineRule="auto"/>
        <w:rPr>
          <w:b/>
          <w:sz w:val="24"/>
          <w:szCs w:val="24"/>
        </w:rPr>
      </w:pPr>
      <w:r w:rsidRPr="003D7BBE">
        <w:rPr>
          <w:b/>
          <w:sz w:val="24"/>
          <w:szCs w:val="24"/>
        </w:rPr>
        <w:t xml:space="preserve">Tablo 12: </w:t>
      </w:r>
    </w:p>
    <w:p w:rsidR="00602105" w:rsidRPr="003D7BBE" w:rsidRDefault="00863C90" w:rsidP="00B17F67">
      <w:pPr>
        <w:pStyle w:val="GvdeMetni3"/>
        <w:shd w:val="clear" w:color="auto" w:fill="auto"/>
        <w:spacing w:after="120" w:line="276" w:lineRule="auto"/>
        <w:rPr>
          <w:b/>
          <w:sz w:val="24"/>
          <w:szCs w:val="24"/>
        </w:rPr>
      </w:pPr>
      <w:r w:rsidRPr="003D7BBE">
        <w:rPr>
          <w:b/>
          <w:sz w:val="24"/>
          <w:szCs w:val="24"/>
        </w:rPr>
        <w:t>Antalya Bilim Üniversitesi 4’lük Başarı Notlarının 100’lük Sistemdeki Karşılıkları</w:t>
      </w:r>
    </w:p>
    <w:tbl>
      <w:tblPr>
        <w:tblW w:w="8480" w:type="dxa"/>
        <w:jc w:val="center"/>
        <w:tblCellMar>
          <w:left w:w="70" w:type="dxa"/>
          <w:right w:w="70" w:type="dxa"/>
        </w:tblCellMar>
        <w:tblLook w:val="04A0" w:firstRow="1" w:lastRow="0" w:firstColumn="1" w:lastColumn="0" w:noHBand="0" w:noVBand="1"/>
      </w:tblPr>
      <w:tblGrid>
        <w:gridCol w:w="480"/>
        <w:gridCol w:w="700"/>
        <w:gridCol w:w="400"/>
        <w:gridCol w:w="480"/>
        <w:gridCol w:w="580"/>
        <w:gridCol w:w="400"/>
        <w:gridCol w:w="480"/>
        <w:gridCol w:w="580"/>
        <w:gridCol w:w="400"/>
        <w:gridCol w:w="480"/>
        <w:gridCol w:w="580"/>
        <w:gridCol w:w="400"/>
        <w:gridCol w:w="480"/>
        <w:gridCol w:w="580"/>
        <w:gridCol w:w="400"/>
        <w:gridCol w:w="480"/>
        <w:gridCol w:w="580"/>
      </w:tblGrid>
      <w:tr w:rsidR="00185754" w:rsidRPr="003D7BBE" w:rsidTr="00185754">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bookmarkStart w:id="7" w:name="RANGE!A1:Q51"/>
            <w:r w:rsidRPr="003D7BBE">
              <w:rPr>
                <w:rFonts w:ascii="Times New Roman" w:eastAsia="Times New Roman" w:hAnsi="Times New Roman" w:cs="Times New Roman"/>
                <w:sz w:val="18"/>
                <w:szCs w:val="18"/>
              </w:rPr>
              <w:t>4,00</w:t>
            </w:r>
            <w:bookmarkEnd w:id="7"/>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100,00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88,33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76,66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65,00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53,33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41,66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3,99</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99,76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88,10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76,43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64,76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53,10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41,43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3,98</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99,53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87,86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76,20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64,53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52,86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41,20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3,97</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99,30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87,63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75,96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64,30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52,63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40,96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3,96</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99,06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87,40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75,73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64,06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52,40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40,73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3,95</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98,83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87,16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75,50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63,83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52,16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40,50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3,94</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98,60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86,93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75,26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63,60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51,93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40,26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3,93</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98,36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86,70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75,03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63,36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51,70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40,03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3,92</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98,13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86,46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74,80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63,13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51,46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39,80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3,91</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97,90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86,23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74,56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62,90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51,23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39,56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3,90</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97,66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86,00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2,90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74,33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2,40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62,66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1,90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51,00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1,40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39,33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3,89</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97,43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85,76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74,10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62,43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50,76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39,10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lastRenderedPageBreak/>
              <w:t>3,88</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97,20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85,53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73,86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62,20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50,53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38,86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3,87</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96,96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85,30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73,63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61,96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50,30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38,63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3,86</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96,73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85,06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73,40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61,73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50,06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38,40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3,85</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96,50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84,83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73,16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61,50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49,83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38,16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3,84</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96,26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84,60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72,93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61,26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49,60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37,93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3,83</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96,03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84,36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72,70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61,03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49,36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37,70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3,82</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95,80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84,13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72,46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60,80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49,13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37,46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3,81</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95,56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83,90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72,23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60,56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48,90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37,23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3,80</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95,33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83,66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2,80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72,00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2,30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60,33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1,80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48,66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1,30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37,00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3,79</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95,10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83,43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71,76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60,10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48,43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36,76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3,78</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94,86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83,20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71,53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59,86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48,20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36,53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3,77</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94,63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82,96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71,30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59,63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47,96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36,30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3,76</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94,40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82,73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71,06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59,40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47,73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36,06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3,75</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94,16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82,50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70,83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59,16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47,50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35,83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3,74</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93,93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82,26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70,60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58,93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47,26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35,60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3,73</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93,70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82,03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70,36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58,70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47,03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35,36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3,72</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93,46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81,80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70,13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58,46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46,80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35,13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3,71</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93,23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81,56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69,90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58,23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46,56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34,90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3,70</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93,00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81,33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2,70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69,66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2,20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58,00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1,70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46,33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1,20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34,66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3,69</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92,76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81,10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69,43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57,76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46,10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34,43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3,68</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92,53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80,86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69,20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57,53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45,86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34,20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3,67</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92,30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80,63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68,96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57,30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45,63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33,96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3,66</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92,06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80,40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68,73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57,06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45,40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33,73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3,65</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91,83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80,16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68,50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56,83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45,16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33,50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3,64</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91,60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79,93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68,26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56,60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44,93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33,26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3,63</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91,36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79,70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68,03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56,36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44,70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33,03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3,62</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91,13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79,46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67,80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56,13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44,46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32,80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3,61</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90,90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79,23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67,56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55,90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44,23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32,56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3,60</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90,66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79,00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2,60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67,33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2,10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55,66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1,60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44,00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1,10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32,33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3,59</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90,43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78,76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67,10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55,43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43,76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1,09</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32,10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3,58</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90,20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78,53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66,86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55,20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43,53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1,08</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31,86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3,57</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89,96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78,30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66,63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54,96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43,30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1,07</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31,63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3,56</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89,73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78,06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66,40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54,73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43,06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1,06</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31,40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3,55</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89,50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77,83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66,16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54,50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42,83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1,05</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31,16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3,54</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89,26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77,60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65,93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54,26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42,60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1,04</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30,93</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3,53</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89,03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77,36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65,70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54,03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42,36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1,03</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30,70</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3,52</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88,80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77,13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65,46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53,80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42,13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1,02</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30,46</w:t>
            </w:r>
          </w:p>
        </w:tc>
      </w:tr>
      <w:tr w:rsidR="00185754" w:rsidRPr="003D7BBE" w:rsidTr="00185754">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3,51</w:t>
            </w:r>
          </w:p>
        </w:tc>
        <w:tc>
          <w:tcPr>
            <w:tcW w:w="70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88,56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76,90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2,51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65,23</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2,01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53,56</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1,51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41,90</w:t>
            </w: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1,01</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30,23</w:t>
            </w:r>
          </w:p>
        </w:tc>
      </w:tr>
      <w:tr w:rsidR="00185754" w:rsidRPr="003D7BBE" w:rsidTr="00185754">
        <w:trPr>
          <w:trHeight w:val="300"/>
          <w:jc w:val="center"/>
        </w:trPr>
        <w:tc>
          <w:tcPr>
            <w:tcW w:w="4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p>
        </w:tc>
        <w:tc>
          <w:tcPr>
            <w:tcW w:w="7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5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5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5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58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00" w:type="dxa"/>
            <w:tcBorders>
              <w:top w:val="nil"/>
              <w:left w:val="nil"/>
              <w:bottom w:val="nil"/>
              <w:right w:val="nil"/>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color w:val="auto"/>
                <w:sz w:val="18"/>
                <w:szCs w:val="18"/>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1,00</w:t>
            </w:r>
          </w:p>
        </w:tc>
        <w:tc>
          <w:tcPr>
            <w:tcW w:w="580" w:type="dxa"/>
            <w:tcBorders>
              <w:top w:val="nil"/>
              <w:left w:val="nil"/>
              <w:bottom w:val="single" w:sz="4" w:space="0" w:color="auto"/>
              <w:right w:val="single" w:sz="4" w:space="0" w:color="auto"/>
            </w:tcBorders>
            <w:shd w:val="clear" w:color="auto" w:fill="auto"/>
            <w:noWrap/>
            <w:vAlign w:val="bottom"/>
            <w:hideMark/>
          </w:tcPr>
          <w:p w:rsidR="00185754" w:rsidRPr="003D7BBE" w:rsidRDefault="00185754" w:rsidP="00185754">
            <w:pPr>
              <w:widowControl/>
              <w:rPr>
                <w:rFonts w:ascii="Times New Roman" w:eastAsia="Times New Roman" w:hAnsi="Times New Roman" w:cs="Times New Roman"/>
                <w:sz w:val="18"/>
                <w:szCs w:val="18"/>
              </w:rPr>
            </w:pPr>
            <w:r w:rsidRPr="003D7BBE">
              <w:rPr>
                <w:rFonts w:ascii="Times New Roman" w:eastAsia="Times New Roman" w:hAnsi="Times New Roman" w:cs="Times New Roman"/>
                <w:sz w:val="18"/>
                <w:szCs w:val="18"/>
              </w:rPr>
              <w:t>30,00</w:t>
            </w:r>
          </w:p>
        </w:tc>
      </w:tr>
    </w:tbl>
    <w:p w:rsidR="00FF334F" w:rsidRPr="003D7BBE" w:rsidRDefault="00FF334F" w:rsidP="00FF334F">
      <w:pPr>
        <w:spacing w:after="120" w:line="276" w:lineRule="auto"/>
        <w:ind w:right="25"/>
        <w:jc w:val="both"/>
        <w:rPr>
          <w:rFonts w:ascii="Times New Roman" w:hAnsi="Times New Roman" w:cs="Times New Roman"/>
          <w:b/>
        </w:rPr>
      </w:pPr>
      <w:r w:rsidRPr="003D7BBE">
        <w:rPr>
          <w:rFonts w:ascii="Times New Roman" w:hAnsi="Times New Roman" w:cs="Times New Roman"/>
          <w:b/>
        </w:rPr>
        <w:t>Yürürlük</w:t>
      </w:r>
    </w:p>
    <w:p w:rsidR="00FF334F" w:rsidRPr="003D7BBE" w:rsidRDefault="00FF334F" w:rsidP="00FF334F">
      <w:pPr>
        <w:spacing w:after="120" w:line="276" w:lineRule="auto"/>
        <w:ind w:right="25"/>
        <w:jc w:val="both"/>
        <w:rPr>
          <w:rFonts w:ascii="Times New Roman" w:hAnsi="Times New Roman" w:cs="Times New Roman"/>
        </w:rPr>
      </w:pPr>
      <w:r w:rsidRPr="003D7BBE">
        <w:rPr>
          <w:rFonts w:ascii="Times New Roman" w:hAnsi="Times New Roman" w:cs="Times New Roman"/>
          <w:b/>
        </w:rPr>
        <w:t>MADDE</w:t>
      </w:r>
      <w:r w:rsidRPr="003D7BBE">
        <w:rPr>
          <w:rFonts w:ascii="Times New Roman" w:hAnsi="Times New Roman" w:cs="Times New Roman"/>
        </w:rPr>
        <w:t xml:space="preserve"> </w:t>
      </w:r>
      <w:r w:rsidRPr="003D7BBE">
        <w:rPr>
          <w:rStyle w:val="BodytextBold"/>
          <w:rFonts w:eastAsia="Courier New"/>
          <w:sz w:val="24"/>
          <w:szCs w:val="24"/>
        </w:rPr>
        <w:t>1</w:t>
      </w:r>
      <w:r w:rsidR="00D14F56" w:rsidRPr="003D7BBE">
        <w:rPr>
          <w:rStyle w:val="BodytextBold"/>
          <w:rFonts w:eastAsia="Courier New"/>
          <w:sz w:val="24"/>
          <w:szCs w:val="24"/>
        </w:rPr>
        <w:t>9</w:t>
      </w:r>
      <w:r w:rsidRPr="003D7BBE">
        <w:rPr>
          <w:rStyle w:val="BodytextBold"/>
          <w:rFonts w:eastAsia="Courier New"/>
          <w:sz w:val="24"/>
          <w:szCs w:val="24"/>
        </w:rPr>
        <w:t xml:space="preserve"> </w:t>
      </w:r>
      <w:r w:rsidRPr="003D7BBE">
        <w:rPr>
          <w:rFonts w:ascii="Times New Roman" w:hAnsi="Times New Roman" w:cs="Times New Roman"/>
        </w:rPr>
        <w:t xml:space="preserve">– </w:t>
      </w:r>
      <w:r w:rsidRPr="00FD62D1">
        <w:rPr>
          <w:rFonts w:ascii="Times New Roman" w:hAnsi="Times New Roman" w:cs="Times New Roman"/>
          <w:color w:val="FF0000"/>
        </w:rPr>
        <w:t xml:space="preserve"> </w:t>
      </w:r>
      <w:r w:rsidR="006656EF" w:rsidRPr="00FD62D1">
        <w:rPr>
          <w:rFonts w:ascii="Times New Roman" w:hAnsi="Times New Roman" w:cs="Times New Roman"/>
          <w:color w:val="FF0000"/>
        </w:rPr>
        <w:t>Bu Yönerge, Üniversite Senatosu tarafından kabul edildiği tarihten itibaren yürürlüğe girer</w:t>
      </w:r>
    </w:p>
    <w:p w:rsidR="00FF334F" w:rsidRPr="003D7BBE" w:rsidRDefault="00FF334F" w:rsidP="00FF334F">
      <w:pPr>
        <w:spacing w:before="120" w:after="120" w:line="276" w:lineRule="auto"/>
        <w:ind w:right="25"/>
        <w:jc w:val="both"/>
        <w:rPr>
          <w:rFonts w:ascii="Times New Roman" w:hAnsi="Times New Roman" w:cs="Times New Roman"/>
        </w:rPr>
      </w:pPr>
      <w:r w:rsidRPr="003D7BBE">
        <w:rPr>
          <w:rFonts w:ascii="Times New Roman" w:hAnsi="Times New Roman" w:cs="Times New Roman"/>
          <w:b/>
        </w:rPr>
        <w:t>Yürüt</w:t>
      </w:r>
      <w:r w:rsidRPr="003D7BBE">
        <w:rPr>
          <w:rFonts w:ascii="Times New Roman" w:hAnsi="Times New Roman" w:cs="Times New Roman"/>
          <w:b/>
          <w:spacing w:val="-1"/>
        </w:rPr>
        <w:t>m</w:t>
      </w:r>
      <w:r w:rsidRPr="003D7BBE">
        <w:rPr>
          <w:rFonts w:ascii="Times New Roman" w:hAnsi="Times New Roman" w:cs="Times New Roman"/>
          <w:b/>
        </w:rPr>
        <w:t>e</w:t>
      </w:r>
    </w:p>
    <w:p w:rsidR="00FF334F" w:rsidRPr="00D44F56" w:rsidRDefault="00FF334F" w:rsidP="00FD62D1">
      <w:pPr>
        <w:spacing w:before="120" w:after="120" w:line="276" w:lineRule="auto"/>
        <w:ind w:right="25"/>
        <w:jc w:val="both"/>
        <w:rPr>
          <w:rFonts w:ascii="Times New Roman" w:hAnsi="Times New Roman" w:cs="Times New Roman"/>
        </w:rPr>
      </w:pPr>
      <w:r w:rsidRPr="003D7BBE">
        <w:rPr>
          <w:rFonts w:ascii="Times New Roman" w:hAnsi="Times New Roman" w:cs="Times New Roman"/>
          <w:b/>
          <w:spacing w:val="-1"/>
        </w:rPr>
        <w:t>M</w:t>
      </w:r>
      <w:r w:rsidRPr="003D7BBE">
        <w:rPr>
          <w:rFonts w:ascii="Times New Roman" w:hAnsi="Times New Roman" w:cs="Times New Roman"/>
          <w:b/>
        </w:rPr>
        <w:t>A</w:t>
      </w:r>
      <w:r w:rsidRPr="003D7BBE">
        <w:rPr>
          <w:rFonts w:ascii="Times New Roman" w:hAnsi="Times New Roman" w:cs="Times New Roman"/>
          <w:b/>
          <w:spacing w:val="-1"/>
        </w:rPr>
        <w:t>D</w:t>
      </w:r>
      <w:r w:rsidRPr="003D7BBE">
        <w:rPr>
          <w:rFonts w:ascii="Times New Roman" w:hAnsi="Times New Roman" w:cs="Times New Roman"/>
          <w:b/>
        </w:rPr>
        <w:t xml:space="preserve">DE </w:t>
      </w:r>
      <w:r w:rsidR="00D14F56" w:rsidRPr="003D7BBE">
        <w:rPr>
          <w:rFonts w:ascii="Times New Roman" w:hAnsi="Times New Roman" w:cs="Times New Roman"/>
          <w:b/>
        </w:rPr>
        <w:t>20</w:t>
      </w:r>
      <w:r w:rsidRPr="003D7BBE">
        <w:rPr>
          <w:rFonts w:ascii="Times New Roman" w:hAnsi="Times New Roman" w:cs="Times New Roman"/>
          <w:b/>
          <w:spacing w:val="1"/>
        </w:rPr>
        <w:t xml:space="preserve"> </w:t>
      </w:r>
      <w:r w:rsidRPr="003D7BBE">
        <w:rPr>
          <w:rFonts w:ascii="Times New Roman" w:hAnsi="Times New Roman" w:cs="Times New Roman"/>
          <w:b/>
        </w:rPr>
        <w:t xml:space="preserve">– </w:t>
      </w:r>
      <w:r w:rsidRPr="003D7BBE">
        <w:rPr>
          <w:rFonts w:ascii="Times New Roman" w:hAnsi="Times New Roman" w:cs="Times New Roman"/>
        </w:rPr>
        <w:t>Bu Yönerge hükümleri Antalya Bilim Üniversite</w:t>
      </w:r>
      <w:r w:rsidR="00FD62D1">
        <w:rPr>
          <w:rFonts w:ascii="Times New Roman" w:hAnsi="Times New Roman" w:cs="Times New Roman"/>
        </w:rPr>
        <w:t>si Rektörü tarafından yürütülür.</w:t>
      </w:r>
    </w:p>
    <w:sectPr w:rsidR="00FF334F" w:rsidRPr="00D44F56" w:rsidSect="002A4794">
      <w:footerReference w:type="default" r:id="rId9"/>
      <w:type w:val="nextColumn"/>
      <w:pgSz w:w="11909" w:h="16840"/>
      <w:pgMar w:top="709" w:right="1440" w:bottom="1440" w:left="1440" w:header="0" w:footer="40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AB" w:rsidRDefault="00A428AB">
      <w:r>
        <w:separator/>
      </w:r>
    </w:p>
  </w:endnote>
  <w:endnote w:type="continuationSeparator" w:id="0">
    <w:p w:rsidR="00A428AB" w:rsidRDefault="00A4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426156"/>
      <w:docPartObj>
        <w:docPartGallery w:val="Page Numbers (Bottom of Page)"/>
        <w:docPartUnique/>
      </w:docPartObj>
    </w:sdtPr>
    <w:sdtEndPr/>
    <w:sdtContent>
      <w:sdt>
        <w:sdtPr>
          <w:id w:val="-1274784270"/>
          <w:docPartObj>
            <w:docPartGallery w:val="Page Numbers (Top of Page)"/>
            <w:docPartUnique/>
          </w:docPartObj>
        </w:sdtPr>
        <w:sdtEndPr/>
        <w:sdtContent>
          <w:p w:rsidR="00A91572" w:rsidRPr="00666713" w:rsidRDefault="00A91572" w:rsidP="00630B80">
            <w:pPr>
              <w:jc w:val="both"/>
              <w:rPr>
                <w:rFonts w:ascii="Tahoma" w:hAnsi="Tahoma" w:cs="Tahoma"/>
              </w:rPr>
            </w:pPr>
            <w:r>
              <w:rPr>
                <w:rFonts w:ascii="Tahoma" w:hAnsi="Tahoma" w:cs="Tahoma"/>
              </w:rPr>
              <w:t xml:space="preserve">Form No: ÜY-FR-0013 Yayın Tarihi:03.05.2018 </w:t>
            </w:r>
            <w:proofErr w:type="spellStart"/>
            <w:proofErr w:type="gramStart"/>
            <w:r>
              <w:rPr>
                <w:rFonts w:ascii="Tahoma" w:hAnsi="Tahoma" w:cs="Tahoma"/>
              </w:rPr>
              <w:t>Değ.No</w:t>
            </w:r>
            <w:proofErr w:type="spellEnd"/>
            <w:proofErr w:type="gramEnd"/>
            <w:r>
              <w:rPr>
                <w:rFonts w:ascii="Tahoma" w:hAnsi="Tahoma" w:cs="Tahoma"/>
              </w:rPr>
              <w:t xml:space="preserve">:  Değ. Tarihi: </w:t>
            </w:r>
          </w:p>
          <w:p w:rsidR="00A91572" w:rsidRDefault="00A91572" w:rsidP="00D14F56">
            <w:pPr>
              <w:pStyle w:val="AltBilgi"/>
              <w:jc w:val="right"/>
            </w:pPr>
            <w:r w:rsidRPr="003B29DA">
              <w:rPr>
                <w:rFonts w:ascii="Times New Roman" w:hAnsi="Times New Roman" w:cs="Times New Roman"/>
                <w:sz w:val="18"/>
                <w:szCs w:val="22"/>
              </w:rPr>
              <w:t xml:space="preserve">Sayfa </w:t>
            </w:r>
            <w:r w:rsidRPr="003B29DA">
              <w:rPr>
                <w:rFonts w:ascii="Times New Roman" w:hAnsi="Times New Roman" w:cs="Times New Roman"/>
                <w:b/>
                <w:bCs/>
                <w:sz w:val="18"/>
                <w:szCs w:val="22"/>
              </w:rPr>
              <w:fldChar w:fldCharType="begin"/>
            </w:r>
            <w:r w:rsidRPr="003B29DA">
              <w:rPr>
                <w:rFonts w:ascii="Times New Roman" w:hAnsi="Times New Roman" w:cs="Times New Roman"/>
                <w:b/>
                <w:bCs/>
                <w:sz w:val="18"/>
                <w:szCs w:val="22"/>
              </w:rPr>
              <w:instrText>PAGE</w:instrText>
            </w:r>
            <w:r w:rsidRPr="003B29DA">
              <w:rPr>
                <w:rFonts w:ascii="Times New Roman" w:hAnsi="Times New Roman" w:cs="Times New Roman"/>
                <w:b/>
                <w:bCs/>
                <w:sz w:val="18"/>
                <w:szCs w:val="22"/>
              </w:rPr>
              <w:fldChar w:fldCharType="separate"/>
            </w:r>
            <w:r w:rsidR="00311ABE">
              <w:rPr>
                <w:rFonts w:ascii="Times New Roman" w:hAnsi="Times New Roman" w:cs="Times New Roman"/>
                <w:b/>
                <w:bCs/>
                <w:noProof/>
                <w:sz w:val="18"/>
                <w:szCs w:val="22"/>
              </w:rPr>
              <w:t>14</w:t>
            </w:r>
            <w:r w:rsidRPr="003B29DA">
              <w:rPr>
                <w:rFonts w:ascii="Times New Roman" w:hAnsi="Times New Roman" w:cs="Times New Roman"/>
                <w:b/>
                <w:bCs/>
                <w:sz w:val="18"/>
                <w:szCs w:val="22"/>
              </w:rPr>
              <w:fldChar w:fldCharType="end"/>
            </w:r>
            <w:r w:rsidRPr="003B29DA">
              <w:rPr>
                <w:rFonts w:ascii="Times New Roman" w:hAnsi="Times New Roman" w:cs="Times New Roman"/>
                <w:sz w:val="18"/>
                <w:szCs w:val="22"/>
              </w:rPr>
              <w:t xml:space="preserve"> / </w:t>
            </w:r>
            <w:r w:rsidRPr="003B29DA">
              <w:rPr>
                <w:rFonts w:ascii="Times New Roman" w:hAnsi="Times New Roman" w:cs="Times New Roman"/>
                <w:b/>
                <w:bCs/>
                <w:sz w:val="18"/>
                <w:szCs w:val="22"/>
              </w:rPr>
              <w:fldChar w:fldCharType="begin"/>
            </w:r>
            <w:r w:rsidRPr="003B29DA">
              <w:rPr>
                <w:rFonts w:ascii="Times New Roman" w:hAnsi="Times New Roman" w:cs="Times New Roman"/>
                <w:b/>
                <w:bCs/>
                <w:sz w:val="18"/>
                <w:szCs w:val="22"/>
              </w:rPr>
              <w:instrText>NUMPAGES</w:instrText>
            </w:r>
            <w:r w:rsidRPr="003B29DA">
              <w:rPr>
                <w:rFonts w:ascii="Times New Roman" w:hAnsi="Times New Roman" w:cs="Times New Roman"/>
                <w:b/>
                <w:bCs/>
                <w:sz w:val="18"/>
                <w:szCs w:val="22"/>
              </w:rPr>
              <w:fldChar w:fldCharType="separate"/>
            </w:r>
            <w:r w:rsidR="00311ABE">
              <w:rPr>
                <w:rFonts w:ascii="Times New Roman" w:hAnsi="Times New Roman" w:cs="Times New Roman"/>
                <w:b/>
                <w:bCs/>
                <w:noProof/>
                <w:sz w:val="18"/>
                <w:szCs w:val="22"/>
              </w:rPr>
              <w:t>14</w:t>
            </w:r>
            <w:r w:rsidRPr="003B29DA">
              <w:rPr>
                <w:rFonts w:ascii="Times New Roman" w:hAnsi="Times New Roman" w:cs="Times New Roman"/>
                <w:b/>
                <w:bCs/>
                <w:sz w:val="18"/>
                <w:szCs w:val="22"/>
              </w:rPr>
              <w:fldChar w:fldCharType="end"/>
            </w:r>
          </w:p>
        </w:sdtContent>
      </w:sdt>
    </w:sdtContent>
  </w:sdt>
  <w:p w:rsidR="00A91572" w:rsidRDefault="00A91572">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AB" w:rsidRDefault="00A428AB">
      <w:r>
        <w:separator/>
      </w:r>
    </w:p>
  </w:footnote>
  <w:footnote w:type="continuationSeparator" w:id="0">
    <w:p w:rsidR="00A428AB" w:rsidRDefault="00A428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AED"/>
    <w:multiLevelType w:val="multilevel"/>
    <w:tmpl w:val="223CC7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784"/>
    <w:multiLevelType w:val="multilevel"/>
    <w:tmpl w:val="518832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3738B"/>
    <w:multiLevelType w:val="multilevel"/>
    <w:tmpl w:val="B3B25D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E1FD3"/>
    <w:multiLevelType w:val="hybridMultilevel"/>
    <w:tmpl w:val="3FAC2B66"/>
    <w:lvl w:ilvl="0" w:tplc="041F0017">
      <w:start w:val="1"/>
      <w:numFmt w:val="lowerLetter"/>
      <w:lvlText w:val="%1)"/>
      <w:lvlJc w:val="left"/>
      <w:pPr>
        <w:ind w:left="-24" w:hanging="360"/>
      </w:pPr>
    </w:lvl>
    <w:lvl w:ilvl="1" w:tplc="041F0019" w:tentative="1">
      <w:start w:val="1"/>
      <w:numFmt w:val="lowerLetter"/>
      <w:lvlText w:val="%2."/>
      <w:lvlJc w:val="left"/>
      <w:pPr>
        <w:ind w:left="696" w:hanging="360"/>
      </w:pPr>
    </w:lvl>
    <w:lvl w:ilvl="2" w:tplc="041F001B" w:tentative="1">
      <w:start w:val="1"/>
      <w:numFmt w:val="lowerRoman"/>
      <w:lvlText w:val="%3."/>
      <w:lvlJc w:val="right"/>
      <w:pPr>
        <w:ind w:left="1416" w:hanging="180"/>
      </w:pPr>
    </w:lvl>
    <w:lvl w:ilvl="3" w:tplc="041F000F" w:tentative="1">
      <w:start w:val="1"/>
      <w:numFmt w:val="decimal"/>
      <w:lvlText w:val="%4."/>
      <w:lvlJc w:val="left"/>
      <w:pPr>
        <w:ind w:left="2136" w:hanging="360"/>
      </w:pPr>
    </w:lvl>
    <w:lvl w:ilvl="4" w:tplc="041F0019" w:tentative="1">
      <w:start w:val="1"/>
      <w:numFmt w:val="lowerLetter"/>
      <w:lvlText w:val="%5."/>
      <w:lvlJc w:val="left"/>
      <w:pPr>
        <w:ind w:left="2856" w:hanging="360"/>
      </w:pPr>
    </w:lvl>
    <w:lvl w:ilvl="5" w:tplc="041F001B" w:tentative="1">
      <w:start w:val="1"/>
      <w:numFmt w:val="lowerRoman"/>
      <w:lvlText w:val="%6."/>
      <w:lvlJc w:val="right"/>
      <w:pPr>
        <w:ind w:left="3576" w:hanging="180"/>
      </w:pPr>
    </w:lvl>
    <w:lvl w:ilvl="6" w:tplc="041F000F" w:tentative="1">
      <w:start w:val="1"/>
      <w:numFmt w:val="decimal"/>
      <w:lvlText w:val="%7."/>
      <w:lvlJc w:val="left"/>
      <w:pPr>
        <w:ind w:left="4296" w:hanging="360"/>
      </w:pPr>
    </w:lvl>
    <w:lvl w:ilvl="7" w:tplc="041F0019" w:tentative="1">
      <w:start w:val="1"/>
      <w:numFmt w:val="lowerLetter"/>
      <w:lvlText w:val="%8."/>
      <w:lvlJc w:val="left"/>
      <w:pPr>
        <w:ind w:left="5016" w:hanging="360"/>
      </w:pPr>
    </w:lvl>
    <w:lvl w:ilvl="8" w:tplc="041F001B" w:tentative="1">
      <w:start w:val="1"/>
      <w:numFmt w:val="lowerRoman"/>
      <w:lvlText w:val="%9."/>
      <w:lvlJc w:val="right"/>
      <w:pPr>
        <w:ind w:left="5736" w:hanging="180"/>
      </w:pPr>
    </w:lvl>
  </w:abstractNum>
  <w:abstractNum w:abstractNumId="4" w15:restartNumberingAfterBreak="0">
    <w:nsid w:val="06680436"/>
    <w:multiLevelType w:val="multilevel"/>
    <w:tmpl w:val="041F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5" w15:restartNumberingAfterBreak="0">
    <w:nsid w:val="0C490CA1"/>
    <w:multiLevelType w:val="multilevel"/>
    <w:tmpl w:val="77187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66C8A"/>
    <w:multiLevelType w:val="multilevel"/>
    <w:tmpl w:val="86781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A73AC"/>
    <w:multiLevelType w:val="multilevel"/>
    <w:tmpl w:val="E4180E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3F400E"/>
    <w:multiLevelType w:val="multilevel"/>
    <w:tmpl w:val="A33A6B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55595B"/>
    <w:multiLevelType w:val="multilevel"/>
    <w:tmpl w:val="A21A5F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9938D8"/>
    <w:multiLevelType w:val="multilevel"/>
    <w:tmpl w:val="DDAA5C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00BB8"/>
    <w:multiLevelType w:val="multilevel"/>
    <w:tmpl w:val="1206E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105F2"/>
    <w:multiLevelType w:val="multilevel"/>
    <w:tmpl w:val="0FEE67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C73840"/>
    <w:multiLevelType w:val="multilevel"/>
    <w:tmpl w:val="42CAC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CA3448"/>
    <w:multiLevelType w:val="multilevel"/>
    <w:tmpl w:val="E2DEDE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053102"/>
    <w:multiLevelType w:val="hybridMultilevel"/>
    <w:tmpl w:val="93686AE0"/>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42626AE6"/>
    <w:multiLevelType w:val="hybridMultilevel"/>
    <w:tmpl w:val="F3BCF3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D972DE"/>
    <w:multiLevelType w:val="hybridMultilevel"/>
    <w:tmpl w:val="1CDEE42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58710D3"/>
    <w:multiLevelType w:val="multilevel"/>
    <w:tmpl w:val="50A434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166E53"/>
    <w:multiLevelType w:val="multilevel"/>
    <w:tmpl w:val="FF169A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647D1B"/>
    <w:multiLevelType w:val="multilevel"/>
    <w:tmpl w:val="6DA85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9B239D"/>
    <w:multiLevelType w:val="multilevel"/>
    <w:tmpl w:val="01CC3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225C23"/>
    <w:multiLevelType w:val="multilevel"/>
    <w:tmpl w:val="C45C9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B19ED"/>
    <w:multiLevelType w:val="hybridMultilevel"/>
    <w:tmpl w:val="7E44787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E76281A"/>
    <w:multiLevelType w:val="multilevel"/>
    <w:tmpl w:val="41165BB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017A6E"/>
    <w:multiLevelType w:val="multilevel"/>
    <w:tmpl w:val="1DCA4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A40A20"/>
    <w:multiLevelType w:val="multilevel"/>
    <w:tmpl w:val="6E0C4242"/>
    <w:lvl w:ilvl="0">
      <w:start w:val="1"/>
      <w:numFmt w:val="lowerLetter"/>
      <w:lvlText w:val="%1)"/>
      <w:lvlJc w:val="left"/>
      <w:rPr>
        <w:b w:val="0"/>
        <w:bCs w:val="0"/>
        <w:i w:val="0"/>
        <w:iCs w:val="0"/>
        <w:smallCaps w:val="0"/>
        <w:strike w:val="0"/>
        <w:color w:val="000000"/>
        <w:spacing w:val="0"/>
        <w:w w:val="100"/>
        <w:position w:val="0"/>
        <w:sz w:val="24"/>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B274F5"/>
    <w:multiLevelType w:val="multilevel"/>
    <w:tmpl w:val="6FE414A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5"/>
  </w:num>
  <w:num w:numId="3">
    <w:abstractNumId w:val="22"/>
  </w:num>
  <w:num w:numId="4">
    <w:abstractNumId w:val="27"/>
  </w:num>
  <w:num w:numId="5">
    <w:abstractNumId w:val="19"/>
  </w:num>
  <w:num w:numId="6">
    <w:abstractNumId w:val="18"/>
  </w:num>
  <w:num w:numId="7">
    <w:abstractNumId w:val="8"/>
  </w:num>
  <w:num w:numId="8">
    <w:abstractNumId w:val="20"/>
  </w:num>
  <w:num w:numId="9">
    <w:abstractNumId w:val="14"/>
  </w:num>
  <w:num w:numId="10">
    <w:abstractNumId w:val="1"/>
  </w:num>
  <w:num w:numId="11">
    <w:abstractNumId w:val="5"/>
  </w:num>
  <w:num w:numId="12">
    <w:abstractNumId w:val="12"/>
  </w:num>
  <w:num w:numId="13">
    <w:abstractNumId w:val="7"/>
  </w:num>
  <w:num w:numId="14">
    <w:abstractNumId w:val="11"/>
  </w:num>
  <w:num w:numId="15">
    <w:abstractNumId w:val="10"/>
  </w:num>
  <w:num w:numId="16">
    <w:abstractNumId w:val="2"/>
  </w:num>
  <w:num w:numId="17">
    <w:abstractNumId w:val="13"/>
  </w:num>
  <w:num w:numId="18">
    <w:abstractNumId w:val="21"/>
  </w:num>
  <w:num w:numId="19">
    <w:abstractNumId w:val="6"/>
  </w:num>
  <w:num w:numId="20">
    <w:abstractNumId w:val="24"/>
  </w:num>
  <w:num w:numId="21">
    <w:abstractNumId w:val="15"/>
  </w:num>
  <w:num w:numId="22">
    <w:abstractNumId w:val="26"/>
  </w:num>
  <w:num w:numId="23">
    <w:abstractNumId w:val="17"/>
  </w:num>
  <w:num w:numId="24">
    <w:abstractNumId w:val="16"/>
  </w:num>
  <w:num w:numId="25">
    <w:abstractNumId w:val="23"/>
  </w:num>
  <w:num w:numId="26">
    <w:abstractNumId w:val="4"/>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05"/>
    <w:rsid w:val="00050A06"/>
    <w:rsid w:val="00076587"/>
    <w:rsid w:val="000842E5"/>
    <w:rsid w:val="00095811"/>
    <w:rsid w:val="000A2863"/>
    <w:rsid w:val="000B44EF"/>
    <w:rsid w:val="000E434A"/>
    <w:rsid w:val="000E4EBE"/>
    <w:rsid w:val="000E5442"/>
    <w:rsid w:val="001024E9"/>
    <w:rsid w:val="00102D1D"/>
    <w:rsid w:val="00102EE2"/>
    <w:rsid w:val="0011003D"/>
    <w:rsid w:val="001167BD"/>
    <w:rsid w:val="00154CBA"/>
    <w:rsid w:val="00175DCD"/>
    <w:rsid w:val="00182CC6"/>
    <w:rsid w:val="00184BC9"/>
    <w:rsid w:val="00185754"/>
    <w:rsid w:val="001B30A7"/>
    <w:rsid w:val="002212DC"/>
    <w:rsid w:val="0022257D"/>
    <w:rsid w:val="00243AC7"/>
    <w:rsid w:val="00280C32"/>
    <w:rsid w:val="00286B6A"/>
    <w:rsid w:val="00293000"/>
    <w:rsid w:val="00294BC7"/>
    <w:rsid w:val="002A1B6A"/>
    <w:rsid w:val="002A4794"/>
    <w:rsid w:val="002A70FB"/>
    <w:rsid w:val="002C62FE"/>
    <w:rsid w:val="002D5904"/>
    <w:rsid w:val="002F05E0"/>
    <w:rsid w:val="00311ABE"/>
    <w:rsid w:val="00316AAC"/>
    <w:rsid w:val="003227C0"/>
    <w:rsid w:val="00324C9E"/>
    <w:rsid w:val="003771E4"/>
    <w:rsid w:val="00381319"/>
    <w:rsid w:val="003827A5"/>
    <w:rsid w:val="00386FAD"/>
    <w:rsid w:val="00387F72"/>
    <w:rsid w:val="00392960"/>
    <w:rsid w:val="003A3E91"/>
    <w:rsid w:val="003B29DA"/>
    <w:rsid w:val="003B419A"/>
    <w:rsid w:val="003C4EF0"/>
    <w:rsid w:val="003D7BBE"/>
    <w:rsid w:val="003E24E2"/>
    <w:rsid w:val="003E7BF1"/>
    <w:rsid w:val="00402566"/>
    <w:rsid w:val="004261A2"/>
    <w:rsid w:val="00427CB8"/>
    <w:rsid w:val="0043045F"/>
    <w:rsid w:val="00450622"/>
    <w:rsid w:val="0045389B"/>
    <w:rsid w:val="00473AB3"/>
    <w:rsid w:val="00487F3F"/>
    <w:rsid w:val="00493FE3"/>
    <w:rsid w:val="004A042E"/>
    <w:rsid w:val="004A6785"/>
    <w:rsid w:val="004B06DC"/>
    <w:rsid w:val="004C01C2"/>
    <w:rsid w:val="00510929"/>
    <w:rsid w:val="00512A75"/>
    <w:rsid w:val="005131D6"/>
    <w:rsid w:val="00515C51"/>
    <w:rsid w:val="0052031B"/>
    <w:rsid w:val="00525F34"/>
    <w:rsid w:val="005343A7"/>
    <w:rsid w:val="00564332"/>
    <w:rsid w:val="0056603A"/>
    <w:rsid w:val="00593C9D"/>
    <w:rsid w:val="005A334B"/>
    <w:rsid w:val="005A5476"/>
    <w:rsid w:val="005A6386"/>
    <w:rsid w:val="005B0681"/>
    <w:rsid w:val="005C1634"/>
    <w:rsid w:val="005C16C8"/>
    <w:rsid w:val="005C5545"/>
    <w:rsid w:val="005D16BA"/>
    <w:rsid w:val="00601911"/>
    <w:rsid w:val="00602105"/>
    <w:rsid w:val="00613C11"/>
    <w:rsid w:val="00630B80"/>
    <w:rsid w:val="00663B0E"/>
    <w:rsid w:val="006656EF"/>
    <w:rsid w:val="00666713"/>
    <w:rsid w:val="00666A3E"/>
    <w:rsid w:val="0068524F"/>
    <w:rsid w:val="006A13B9"/>
    <w:rsid w:val="006A1941"/>
    <w:rsid w:val="006C1FF3"/>
    <w:rsid w:val="006C6EF1"/>
    <w:rsid w:val="006D0685"/>
    <w:rsid w:val="006D2DD1"/>
    <w:rsid w:val="006E2232"/>
    <w:rsid w:val="006F34EE"/>
    <w:rsid w:val="007122A7"/>
    <w:rsid w:val="00715048"/>
    <w:rsid w:val="007201FF"/>
    <w:rsid w:val="00722DF9"/>
    <w:rsid w:val="0072772F"/>
    <w:rsid w:val="00727F0D"/>
    <w:rsid w:val="007449A6"/>
    <w:rsid w:val="00757496"/>
    <w:rsid w:val="00775973"/>
    <w:rsid w:val="00776D54"/>
    <w:rsid w:val="00790532"/>
    <w:rsid w:val="007A01A9"/>
    <w:rsid w:val="007A1B17"/>
    <w:rsid w:val="007A7BE1"/>
    <w:rsid w:val="007B397C"/>
    <w:rsid w:val="007E0357"/>
    <w:rsid w:val="007F5BFB"/>
    <w:rsid w:val="00812C08"/>
    <w:rsid w:val="00815BF6"/>
    <w:rsid w:val="008357E0"/>
    <w:rsid w:val="00840A8D"/>
    <w:rsid w:val="00847A2B"/>
    <w:rsid w:val="00853906"/>
    <w:rsid w:val="0085748C"/>
    <w:rsid w:val="00863C90"/>
    <w:rsid w:val="008A7DE1"/>
    <w:rsid w:val="008B30A9"/>
    <w:rsid w:val="008B37FC"/>
    <w:rsid w:val="008F6CF8"/>
    <w:rsid w:val="00912C3C"/>
    <w:rsid w:val="00912E38"/>
    <w:rsid w:val="00916C64"/>
    <w:rsid w:val="00937F8E"/>
    <w:rsid w:val="00942A22"/>
    <w:rsid w:val="009664A7"/>
    <w:rsid w:val="009B7523"/>
    <w:rsid w:val="009E11BC"/>
    <w:rsid w:val="009E1BBA"/>
    <w:rsid w:val="009E421C"/>
    <w:rsid w:val="00A22475"/>
    <w:rsid w:val="00A35BD6"/>
    <w:rsid w:val="00A419B3"/>
    <w:rsid w:val="00A428AB"/>
    <w:rsid w:val="00A5019E"/>
    <w:rsid w:val="00A54B7F"/>
    <w:rsid w:val="00A84495"/>
    <w:rsid w:val="00A91572"/>
    <w:rsid w:val="00A9736A"/>
    <w:rsid w:val="00AD2407"/>
    <w:rsid w:val="00AE0998"/>
    <w:rsid w:val="00AE61C8"/>
    <w:rsid w:val="00AF4157"/>
    <w:rsid w:val="00B14C06"/>
    <w:rsid w:val="00B17F67"/>
    <w:rsid w:val="00B22267"/>
    <w:rsid w:val="00B30DEC"/>
    <w:rsid w:val="00B41464"/>
    <w:rsid w:val="00B4619E"/>
    <w:rsid w:val="00B54B3B"/>
    <w:rsid w:val="00B76E29"/>
    <w:rsid w:val="00B86788"/>
    <w:rsid w:val="00BA167C"/>
    <w:rsid w:val="00BB7002"/>
    <w:rsid w:val="00BC3C94"/>
    <w:rsid w:val="00BD31E2"/>
    <w:rsid w:val="00BD688B"/>
    <w:rsid w:val="00BF380B"/>
    <w:rsid w:val="00C041BD"/>
    <w:rsid w:val="00C15C46"/>
    <w:rsid w:val="00C37C92"/>
    <w:rsid w:val="00C6021B"/>
    <w:rsid w:val="00C66884"/>
    <w:rsid w:val="00CA76B3"/>
    <w:rsid w:val="00CB0DD4"/>
    <w:rsid w:val="00CE27EE"/>
    <w:rsid w:val="00CE3534"/>
    <w:rsid w:val="00D14F56"/>
    <w:rsid w:val="00D1600F"/>
    <w:rsid w:val="00D16125"/>
    <w:rsid w:val="00D230B6"/>
    <w:rsid w:val="00D273CF"/>
    <w:rsid w:val="00D44F56"/>
    <w:rsid w:val="00D4605A"/>
    <w:rsid w:val="00D5158C"/>
    <w:rsid w:val="00DC0CB5"/>
    <w:rsid w:val="00DC63CB"/>
    <w:rsid w:val="00DD422E"/>
    <w:rsid w:val="00DD6790"/>
    <w:rsid w:val="00E06C5B"/>
    <w:rsid w:val="00E07CA0"/>
    <w:rsid w:val="00E1084F"/>
    <w:rsid w:val="00E132A8"/>
    <w:rsid w:val="00E206FD"/>
    <w:rsid w:val="00E34D7A"/>
    <w:rsid w:val="00E413F2"/>
    <w:rsid w:val="00E41A39"/>
    <w:rsid w:val="00E456C1"/>
    <w:rsid w:val="00E60318"/>
    <w:rsid w:val="00E61C40"/>
    <w:rsid w:val="00E8044E"/>
    <w:rsid w:val="00E97B0B"/>
    <w:rsid w:val="00EA0395"/>
    <w:rsid w:val="00EB5E8E"/>
    <w:rsid w:val="00EC34BA"/>
    <w:rsid w:val="00EC7E09"/>
    <w:rsid w:val="00ED1A59"/>
    <w:rsid w:val="00EE2885"/>
    <w:rsid w:val="00EF48DA"/>
    <w:rsid w:val="00EF647D"/>
    <w:rsid w:val="00F027D1"/>
    <w:rsid w:val="00F36AD4"/>
    <w:rsid w:val="00F51DF8"/>
    <w:rsid w:val="00F52A95"/>
    <w:rsid w:val="00F600B8"/>
    <w:rsid w:val="00F72B8D"/>
    <w:rsid w:val="00F748F4"/>
    <w:rsid w:val="00F83305"/>
    <w:rsid w:val="00FD292D"/>
    <w:rsid w:val="00FD62D1"/>
    <w:rsid w:val="00FF3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81C16-9012-4565-9522-596BE6AD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066CC"/>
      <w:u w:val="single"/>
    </w:rPr>
  </w:style>
  <w:style w:type="character" w:customStyle="1" w:styleId="Footnote2">
    <w:name w:val="Footnote (2)_"/>
    <w:basedOn w:val="VarsaylanParagrafYazTipi"/>
    <w:link w:val="Footnote20"/>
    <w:rPr>
      <w:rFonts w:ascii="Times New Roman" w:eastAsia="Times New Roman" w:hAnsi="Times New Roman" w:cs="Times New Roman"/>
      <w:b w:val="0"/>
      <w:bCs w:val="0"/>
      <w:i w:val="0"/>
      <w:iCs w:val="0"/>
      <w:smallCaps w:val="0"/>
      <w:strike w:val="0"/>
      <w:sz w:val="15"/>
      <w:szCs w:val="15"/>
      <w:u w:val="none"/>
    </w:rPr>
  </w:style>
  <w:style w:type="paragraph" w:customStyle="1" w:styleId="Footnote20">
    <w:name w:val="Footnote (2)"/>
    <w:basedOn w:val="Normal"/>
    <w:link w:val="Footnote2"/>
    <w:pPr>
      <w:shd w:val="clear" w:color="auto" w:fill="FFFFFF"/>
      <w:spacing w:line="182" w:lineRule="exact"/>
      <w:jc w:val="both"/>
    </w:pPr>
    <w:rPr>
      <w:rFonts w:ascii="Times New Roman" w:eastAsia="Times New Roman" w:hAnsi="Times New Roman" w:cs="Times New Roman"/>
      <w:sz w:val="15"/>
      <w:szCs w:val="15"/>
    </w:rPr>
  </w:style>
  <w:style w:type="character" w:customStyle="1" w:styleId="Footnote">
    <w:name w:val="Footnote_"/>
    <w:basedOn w:val="VarsaylanParagrafYazTipi"/>
    <w:link w:val="Footnote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shd w:val="clear" w:color="auto" w:fill="FFFFFF"/>
      <w:spacing w:before="480" w:line="0" w:lineRule="atLeast"/>
      <w:jc w:val="center"/>
    </w:pPr>
    <w:rPr>
      <w:rFonts w:ascii="Times New Roman" w:eastAsia="Times New Roman" w:hAnsi="Times New Roman" w:cs="Times New Roman"/>
      <w:sz w:val="20"/>
      <w:szCs w:val="20"/>
    </w:rPr>
  </w:style>
  <w:style w:type="character" w:customStyle="1" w:styleId="Footnote11ptItalic">
    <w:name w:val="Footnote + 11 pt;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
    <w:name w:val="Body text_"/>
    <w:basedOn w:val="VarsaylanParagrafYazTipi"/>
    <w:link w:val="GvdeMetni3"/>
    <w:rPr>
      <w:rFonts w:ascii="Times New Roman" w:eastAsia="Times New Roman" w:hAnsi="Times New Roman" w:cs="Times New Roman"/>
      <w:b w:val="0"/>
      <w:bCs w:val="0"/>
      <w:i w:val="0"/>
      <w:iCs w:val="0"/>
      <w:smallCaps w:val="0"/>
      <w:strike w:val="0"/>
      <w:sz w:val="20"/>
      <w:szCs w:val="20"/>
      <w:u w:val="none"/>
    </w:rPr>
  </w:style>
  <w:style w:type="paragraph" w:customStyle="1" w:styleId="GvdeMetni3">
    <w:name w:val="Gövde Metni3"/>
    <w:basedOn w:val="Normal"/>
    <w:link w:val="Bodytext"/>
    <w:pPr>
      <w:shd w:val="clear" w:color="auto" w:fill="FFFFFF"/>
      <w:spacing w:line="312" w:lineRule="exact"/>
      <w:jc w:val="center"/>
    </w:pPr>
    <w:rPr>
      <w:rFonts w:ascii="Times New Roman" w:eastAsia="Times New Roman" w:hAnsi="Times New Roman" w:cs="Times New Roman"/>
      <w:sz w:val="20"/>
      <w:szCs w:val="20"/>
    </w:rPr>
  </w:style>
  <w:style w:type="character" w:customStyle="1" w:styleId="Headerorfooter">
    <w:name w:val="Header or footer_"/>
    <w:basedOn w:val="VarsaylanParagrafYazTipi"/>
    <w:link w:val="Headerorfooter1"/>
    <w:rPr>
      <w:rFonts w:ascii="Times New Roman" w:eastAsia="Times New Roman" w:hAnsi="Times New Roman" w:cs="Times New Roman"/>
      <w:b/>
      <w:bCs/>
      <w:i w:val="0"/>
      <w:iCs w:val="0"/>
      <w:smallCaps w:val="0"/>
      <w:strike w:val="0"/>
      <w:sz w:val="20"/>
      <w:szCs w:val="20"/>
      <w:u w:val="none"/>
    </w:rPr>
  </w:style>
  <w:style w:type="paragraph" w:customStyle="1" w:styleId="Headerorfooter1">
    <w:name w:val="Header or footer1"/>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Heading3">
    <w:name w:val="Heading #3_"/>
    <w:basedOn w:val="VarsaylanParagrafYazTipi"/>
    <w:link w:val="Heading30"/>
    <w:rPr>
      <w:rFonts w:ascii="Times New Roman" w:eastAsia="Times New Roman" w:hAnsi="Times New Roman" w:cs="Times New Roman"/>
      <w:b w:val="0"/>
      <w:bCs w:val="0"/>
      <w:i w:val="0"/>
      <w:iCs w:val="0"/>
      <w:smallCaps w:val="0"/>
      <w:strike w:val="0"/>
      <w:sz w:val="20"/>
      <w:szCs w:val="20"/>
      <w:u w:val="none"/>
    </w:rPr>
  </w:style>
  <w:style w:type="paragraph" w:customStyle="1" w:styleId="Heading30">
    <w:name w:val="Heading #3"/>
    <w:basedOn w:val="Normal"/>
    <w:link w:val="Heading3"/>
    <w:pPr>
      <w:shd w:val="clear" w:color="auto" w:fill="FFFFFF"/>
      <w:spacing w:before="420" w:after="120" w:line="0" w:lineRule="atLeast"/>
      <w:ind w:firstLine="440"/>
      <w:jc w:val="both"/>
      <w:outlineLvl w:val="2"/>
    </w:pPr>
    <w:rPr>
      <w:rFonts w:ascii="Times New Roman" w:eastAsia="Times New Roman" w:hAnsi="Times New Roman" w:cs="Times New Roman"/>
      <w:sz w:val="20"/>
      <w:szCs w:val="20"/>
    </w:rPr>
  </w:style>
  <w:style w:type="character" w:customStyle="1" w:styleId="Bodytext85ptBold">
    <w:name w:val="Body text + 8;5 pt;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BodytextExact">
    <w:name w:val="Body text Exact"/>
    <w:basedOn w:val="VarsaylanParagrafYazTipi"/>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105ptItalicSpacing0ptExact">
    <w:name w:val="Body text + 10;5 pt;Italic;Spacing 0 pt Exact"/>
    <w:basedOn w:val="Bodytext"/>
    <w:rPr>
      <w:rFonts w:ascii="Times New Roman" w:eastAsia="Times New Roman" w:hAnsi="Times New Roman" w:cs="Times New Roman"/>
      <w:b w:val="0"/>
      <w:bCs w:val="0"/>
      <w:i/>
      <w:iCs/>
      <w:smallCaps w:val="0"/>
      <w:strike w:val="0"/>
      <w:color w:val="000000"/>
      <w:spacing w:val="-4"/>
      <w:w w:val="100"/>
      <w:position w:val="0"/>
      <w:sz w:val="21"/>
      <w:szCs w:val="21"/>
      <w:u w:val="none"/>
      <w:lang w:val="tr-TR"/>
    </w:rPr>
  </w:style>
  <w:style w:type="character" w:customStyle="1" w:styleId="Tablecaption">
    <w:name w:val="Table caption_"/>
    <w:basedOn w:val="VarsaylanParagrafYazTipi"/>
    <w:link w:val="Tablecaption1"/>
    <w:rPr>
      <w:rFonts w:ascii="Times New Roman" w:eastAsia="Times New Roman" w:hAnsi="Times New Roman" w:cs="Times New Roman"/>
      <w:b w:val="0"/>
      <w:bCs w:val="0"/>
      <w:i w:val="0"/>
      <w:iCs w:val="0"/>
      <w:smallCaps w:val="0"/>
      <w:strike w:val="0"/>
      <w:sz w:val="20"/>
      <w:szCs w:val="20"/>
      <w:u w:val="none"/>
    </w:rPr>
  </w:style>
  <w:style w:type="paragraph" w:customStyle="1" w:styleId="Tablecaption1">
    <w:name w:val="Table caption1"/>
    <w:basedOn w:val="Normal"/>
    <w:link w:val="Tablecaption"/>
    <w:pPr>
      <w:shd w:val="clear" w:color="auto" w:fill="FFFFFF"/>
      <w:spacing w:line="0" w:lineRule="atLeast"/>
    </w:pPr>
    <w:rPr>
      <w:rFonts w:ascii="Times New Roman" w:eastAsia="Times New Roman" w:hAnsi="Times New Roman" w:cs="Times New Roman"/>
      <w:sz w:val="20"/>
      <w:szCs w:val="20"/>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rPr>
  </w:style>
  <w:style w:type="character" w:customStyle="1" w:styleId="Heading2">
    <w:name w:val="Heading #2_"/>
    <w:basedOn w:val="VarsaylanParagrafYazTipi"/>
    <w:link w:val="Heading20"/>
    <w:rPr>
      <w:rFonts w:ascii="SimSun" w:eastAsia="SimSun" w:hAnsi="SimSun" w:cs="SimSun"/>
      <w:b w:val="0"/>
      <w:bCs w:val="0"/>
      <w:i w:val="0"/>
      <w:iCs w:val="0"/>
      <w:smallCaps w:val="0"/>
      <w:strike w:val="0"/>
      <w:sz w:val="8"/>
      <w:szCs w:val="8"/>
      <w:u w:val="none"/>
    </w:rPr>
  </w:style>
  <w:style w:type="paragraph" w:customStyle="1" w:styleId="Heading20">
    <w:name w:val="Heading #2"/>
    <w:basedOn w:val="Normal"/>
    <w:link w:val="Heading2"/>
    <w:pPr>
      <w:shd w:val="clear" w:color="auto" w:fill="FFFFFF"/>
      <w:spacing w:before="120" w:line="0" w:lineRule="atLeast"/>
      <w:outlineLvl w:val="1"/>
    </w:pPr>
    <w:rPr>
      <w:rFonts w:ascii="SimSun" w:eastAsia="SimSun" w:hAnsi="SimSun" w:cs="SimSun"/>
      <w:sz w:val="8"/>
      <w:szCs w:val="8"/>
    </w:rPr>
  </w:style>
  <w:style w:type="character" w:customStyle="1" w:styleId="Heading2TimesNewRoman205pt">
    <w:name w:val="Heading #2 + Times New Roman;20;5 pt"/>
    <w:basedOn w:val="Heading2"/>
    <w:rPr>
      <w:rFonts w:ascii="Times New Roman" w:eastAsia="Times New Roman" w:hAnsi="Times New Roman" w:cs="Times New Roman"/>
      <w:b w:val="0"/>
      <w:bCs w:val="0"/>
      <w:i w:val="0"/>
      <w:iCs w:val="0"/>
      <w:smallCaps w:val="0"/>
      <w:strike w:val="0"/>
      <w:color w:val="000000"/>
      <w:spacing w:val="0"/>
      <w:w w:val="100"/>
      <w:position w:val="0"/>
      <w:sz w:val="41"/>
      <w:szCs w:val="41"/>
      <w:u w:val="none"/>
      <w:lang w:val="tr-TR"/>
    </w:rPr>
  </w:style>
  <w:style w:type="character" w:customStyle="1" w:styleId="Heading2TimesNewRoman12ptBoldItalic">
    <w:name w:val="Heading #2 + Times New Roman;12 pt;Bold;Italic"/>
    <w:basedOn w:val="Heading2"/>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Bodytext2">
    <w:name w:val="Body text (2)_"/>
    <w:basedOn w:val="VarsaylanParagrafYazTipi"/>
    <w:link w:val="Bodytext20"/>
    <w:rPr>
      <w:rFonts w:ascii="Times New Roman" w:eastAsia="Times New Roman" w:hAnsi="Times New Roman" w:cs="Times New Roman"/>
      <w:b w:val="0"/>
      <w:bCs w:val="0"/>
      <w:i/>
      <w:iCs/>
      <w:smallCaps w:val="0"/>
      <w:strike w:val="0"/>
      <w:sz w:val="22"/>
      <w:szCs w:val="22"/>
      <w:u w:val="none"/>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i/>
      <w:iCs/>
      <w:sz w:val="22"/>
      <w:szCs w:val="22"/>
    </w:rPr>
  </w:style>
  <w:style w:type="character" w:customStyle="1" w:styleId="Bodytext3">
    <w:name w:val="Body text (3)_"/>
    <w:basedOn w:val="VarsaylanParagrafYazTipi"/>
    <w:link w:val="Bodytext3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sz w:val="20"/>
      <w:szCs w:val="20"/>
    </w:rPr>
  </w:style>
  <w:style w:type="character" w:customStyle="1" w:styleId="Bodytext311ptItalic">
    <w:name w:val="Body text (3) + 11 pt;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11ptItalic">
    <w:name w:val="Body text + 11 pt;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Heading1">
    <w:name w:val="Heading #1_"/>
    <w:basedOn w:val="VarsaylanParagrafYazTipi"/>
    <w:link w:val="Heading10"/>
    <w:rPr>
      <w:rFonts w:ascii="Franklin Gothic Heavy" w:eastAsia="Franklin Gothic Heavy" w:hAnsi="Franklin Gothic Heavy" w:cs="Franklin Gothic Heavy"/>
      <w:b w:val="0"/>
      <w:bCs w:val="0"/>
      <w:i w:val="0"/>
      <w:iCs w:val="0"/>
      <w:smallCaps w:val="0"/>
      <w:strike w:val="0"/>
      <w:sz w:val="57"/>
      <w:szCs w:val="57"/>
      <w:u w:val="none"/>
    </w:rPr>
  </w:style>
  <w:style w:type="paragraph" w:customStyle="1" w:styleId="Heading10">
    <w:name w:val="Heading #1"/>
    <w:basedOn w:val="Normal"/>
    <w:link w:val="Heading1"/>
    <w:pPr>
      <w:shd w:val="clear" w:color="auto" w:fill="FFFFFF"/>
      <w:spacing w:before="240" w:after="420" w:line="0" w:lineRule="atLeast"/>
      <w:outlineLvl w:val="0"/>
    </w:pPr>
    <w:rPr>
      <w:rFonts w:ascii="Franklin Gothic Heavy" w:eastAsia="Franklin Gothic Heavy" w:hAnsi="Franklin Gothic Heavy" w:cs="Franklin Gothic Heavy"/>
      <w:sz w:val="57"/>
      <w:szCs w:val="57"/>
    </w:rPr>
  </w:style>
  <w:style w:type="character" w:customStyle="1" w:styleId="Bodytext11ptItalic1">
    <w:name w:val="Body text + 11 pt;Italic1"/>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BodytextLucidaSansUnicode75ptItalic">
    <w:name w:val="Body text + Lucida Sans Unicode;7;5 pt;Italic"/>
    <w:basedOn w:val="Bodytext"/>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GvdeMetni1">
    <w:name w:val="Gövde Metni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style>
  <w:style w:type="character" w:customStyle="1" w:styleId="Headerorfooter2">
    <w:name w:val="Header or footer2"/>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single"/>
      <w:lang w:val="tr-TR"/>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rPr>
  </w:style>
  <w:style w:type="character" w:customStyle="1" w:styleId="GvdeMetni2">
    <w:name w:val="Gövde Metni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rPr>
  </w:style>
  <w:style w:type="character" w:customStyle="1" w:styleId="Bodytext75ptBold">
    <w:name w:val="Body text + 7;5 pt;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tr-TR"/>
    </w:rPr>
  </w:style>
  <w:style w:type="character" w:styleId="YerTutucuMetni">
    <w:name w:val="Placeholder Text"/>
    <w:basedOn w:val="VarsaylanParagrafYazTipi"/>
    <w:uiPriority w:val="99"/>
    <w:semiHidden/>
    <w:rsid w:val="00487F3F"/>
    <w:rPr>
      <w:color w:val="808080"/>
    </w:rPr>
  </w:style>
  <w:style w:type="paragraph" w:customStyle="1" w:styleId="Default">
    <w:name w:val="Default"/>
    <w:rsid w:val="00853906"/>
    <w:pPr>
      <w:widowControl/>
      <w:autoSpaceDE w:val="0"/>
      <w:autoSpaceDN w:val="0"/>
      <w:adjustRightInd w:val="0"/>
    </w:pPr>
    <w:rPr>
      <w:rFonts w:ascii="Times New Roman" w:hAnsi="Times New Roman" w:cs="Times New Roman"/>
      <w:color w:val="000000"/>
    </w:rPr>
  </w:style>
  <w:style w:type="paragraph" w:styleId="stBilgi">
    <w:name w:val="header"/>
    <w:basedOn w:val="Normal"/>
    <w:link w:val="stBilgiChar"/>
    <w:uiPriority w:val="99"/>
    <w:unhideWhenUsed/>
    <w:rsid w:val="0022257D"/>
    <w:pPr>
      <w:tabs>
        <w:tab w:val="center" w:pos="4536"/>
        <w:tab w:val="right" w:pos="9072"/>
      </w:tabs>
    </w:pPr>
  </w:style>
  <w:style w:type="character" w:customStyle="1" w:styleId="stBilgiChar">
    <w:name w:val="Üst Bilgi Char"/>
    <w:basedOn w:val="VarsaylanParagrafYazTipi"/>
    <w:link w:val="stBilgi"/>
    <w:uiPriority w:val="99"/>
    <w:rsid w:val="0022257D"/>
    <w:rPr>
      <w:color w:val="000000"/>
    </w:rPr>
  </w:style>
  <w:style w:type="paragraph" w:styleId="AltBilgi">
    <w:name w:val="footer"/>
    <w:basedOn w:val="Normal"/>
    <w:link w:val="AltBilgiChar"/>
    <w:uiPriority w:val="99"/>
    <w:unhideWhenUsed/>
    <w:rsid w:val="0022257D"/>
    <w:pPr>
      <w:tabs>
        <w:tab w:val="center" w:pos="4536"/>
        <w:tab w:val="right" w:pos="9072"/>
      </w:tabs>
    </w:pPr>
  </w:style>
  <w:style w:type="character" w:customStyle="1" w:styleId="AltBilgiChar">
    <w:name w:val="Alt Bilgi Char"/>
    <w:basedOn w:val="VarsaylanParagrafYazTipi"/>
    <w:link w:val="AltBilgi"/>
    <w:uiPriority w:val="99"/>
    <w:rsid w:val="0022257D"/>
    <w:rPr>
      <w:color w:val="000000"/>
    </w:rPr>
  </w:style>
  <w:style w:type="table" w:styleId="TabloKlavuzu">
    <w:name w:val="Table Grid"/>
    <w:basedOn w:val="NormalTablo"/>
    <w:uiPriority w:val="59"/>
    <w:rsid w:val="00D1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811"/>
    <w:pPr>
      <w:widowControl/>
      <w:spacing w:before="100" w:beforeAutospacing="1" w:after="100" w:afterAutospacing="1"/>
    </w:pPr>
    <w:rPr>
      <w:rFonts w:ascii="Times New Roman" w:eastAsia="Times New Roman" w:hAnsi="Times New Roman" w:cs="Times New Roman"/>
      <w:color w:val="auto"/>
    </w:rPr>
  </w:style>
  <w:style w:type="character" w:customStyle="1" w:styleId="BodytextBold">
    <w:name w:val="Body text + Bold"/>
    <w:basedOn w:val="VarsaylanParagrafYazTipi"/>
    <w:rsid w:val="00FF334F"/>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paragraph" w:styleId="AralkYok">
    <w:name w:val="No Spacing"/>
    <w:uiPriority w:val="1"/>
    <w:qFormat/>
    <w:rsid w:val="006D0685"/>
    <w:rPr>
      <w:color w:val="000000"/>
    </w:rPr>
  </w:style>
  <w:style w:type="paragraph" w:styleId="BalonMetni">
    <w:name w:val="Balloon Text"/>
    <w:basedOn w:val="Normal"/>
    <w:link w:val="BalonMetniChar"/>
    <w:uiPriority w:val="99"/>
    <w:semiHidden/>
    <w:unhideWhenUsed/>
    <w:rsid w:val="005B06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0681"/>
    <w:rPr>
      <w:rFonts w:ascii="Segoe UI" w:hAnsi="Segoe UI" w:cs="Segoe UI"/>
      <w:color w:val="000000"/>
      <w:sz w:val="18"/>
      <w:szCs w:val="18"/>
    </w:rPr>
  </w:style>
  <w:style w:type="paragraph" w:styleId="Dzeltme">
    <w:name w:val="Revision"/>
    <w:hidden/>
    <w:uiPriority w:val="99"/>
    <w:semiHidden/>
    <w:rsid w:val="00D1600F"/>
    <w:pPr>
      <w:widowControl/>
    </w:pPr>
    <w:rPr>
      <w:color w:val="000000"/>
    </w:rPr>
  </w:style>
  <w:style w:type="character" w:styleId="zlenenKpr">
    <w:name w:val="FollowedHyperlink"/>
    <w:basedOn w:val="VarsaylanParagrafYazTipi"/>
    <w:uiPriority w:val="99"/>
    <w:semiHidden/>
    <w:unhideWhenUsed/>
    <w:rsid w:val="00185754"/>
    <w:rPr>
      <w:color w:val="954F72"/>
      <w:u w:val="single"/>
    </w:rPr>
  </w:style>
  <w:style w:type="paragraph" w:customStyle="1" w:styleId="msonormal0">
    <w:name w:val="msonormal"/>
    <w:basedOn w:val="Normal"/>
    <w:rsid w:val="00185754"/>
    <w:pPr>
      <w:widowControl/>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Normal"/>
    <w:rsid w:val="001857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styleId="ListeParagraf">
    <w:name w:val="List Paragraph"/>
    <w:basedOn w:val="Normal"/>
    <w:uiPriority w:val="34"/>
    <w:qFormat/>
    <w:rsid w:val="00AF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64">
      <w:bodyDiv w:val="1"/>
      <w:marLeft w:val="0"/>
      <w:marRight w:val="0"/>
      <w:marTop w:val="0"/>
      <w:marBottom w:val="0"/>
      <w:divBdr>
        <w:top w:val="none" w:sz="0" w:space="0" w:color="auto"/>
        <w:left w:val="none" w:sz="0" w:space="0" w:color="auto"/>
        <w:bottom w:val="none" w:sz="0" w:space="0" w:color="auto"/>
        <w:right w:val="none" w:sz="0" w:space="0" w:color="auto"/>
      </w:divBdr>
    </w:div>
    <w:div w:id="278611007">
      <w:bodyDiv w:val="1"/>
      <w:marLeft w:val="0"/>
      <w:marRight w:val="0"/>
      <w:marTop w:val="0"/>
      <w:marBottom w:val="0"/>
      <w:divBdr>
        <w:top w:val="none" w:sz="0" w:space="0" w:color="auto"/>
        <w:left w:val="none" w:sz="0" w:space="0" w:color="auto"/>
        <w:bottom w:val="none" w:sz="0" w:space="0" w:color="auto"/>
        <w:right w:val="none" w:sz="0" w:space="0" w:color="auto"/>
      </w:divBdr>
    </w:div>
    <w:div w:id="425737473">
      <w:bodyDiv w:val="1"/>
      <w:marLeft w:val="0"/>
      <w:marRight w:val="0"/>
      <w:marTop w:val="0"/>
      <w:marBottom w:val="0"/>
      <w:divBdr>
        <w:top w:val="none" w:sz="0" w:space="0" w:color="auto"/>
        <w:left w:val="none" w:sz="0" w:space="0" w:color="auto"/>
        <w:bottom w:val="none" w:sz="0" w:space="0" w:color="auto"/>
        <w:right w:val="none" w:sz="0" w:space="0" w:color="auto"/>
      </w:divBdr>
    </w:div>
    <w:div w:id="443572874">
      <w:bodyDiv w:val="1"/>
      <w:marLeft w:val="0"/>
      <w:marRight w:val="0"/>
      <w:marTop w:val="0"/>
      <w:marBottom w:val="0"/>
      <w:divBdr>
        <w:top w:val="none" w:sz="0" w:space="0" w:color="auto"/>
        <w:left w:val="none" w:sz="0" w:space="0" w:color="auto"/>
        <w:bottom w:val="none" w:sz="0" w:space="0" w:color="auto"/>
        <w:right w:val="none" w:sz="0" w:space="0" w:color="auto"/>
      </w:divBdr>
    </w:div>
    <w:div w:id="670253422">
      <w:bodyDiv w:val="1"/>
      <w:marLeft w:val="0"/>
      <w:marRight w:val="0"/>
      <w:marTop w:val="0"/>
      <w:marBottom w:val="0"/>
      <w:divBdr>
        <w:top w:val="none" w:sz="0" w:space="0" w:color="auto"/>
        <w:left w:val="none" w:sz="0" w:space="0" w:color="auto"/>
        <w:bottom w:val="none" w:sz="0" w:space="0" w:color="auto"/>
        <w:right w:val="none" w:sz="0" w:space="0" w:color="auto"/>
      </w:divBdr>
    </w:div>
    <w:div w:id="712270327">
      <w:bodyDiv w:val="1"/>
      <w:marLeft w:val="0"/>
      <w:marRight w:val="0"/>
      <w:marTop w:val="0"/>
      <w:marBottom w:val="0"/>
      <w:divBdr>
        <w:top w:val="none" w:sz="0" w:space="0" w:color="auto"/>
        <w:left w:val="none" w:sz="0" w:space="0" w:color="auto"/>
        <w:bottom w:val="none" w:sz="0" w:space="0" w:color="auto"/>
        <w:right w:val="none" w:sz="0" w:space="0" w:color="auto"/>
      </w:divBdr>
    </w:div>
    <w:div w:id="758453655">
      <w:bodyDiv w:val="1"/>
      <w:marLeft w:val="0"/>
      <w:marRight w:val="0"/>
      <w:marTop w:val="0"/>
      <w:marBottom w:val="0"/>
      <w:divBdr>
        <w:top w:val="none" w:sz="0" w:space="0" w:color="auto"/>
        <w:left w:val="none" w:sz="0" w:space="0" w:color="auto"/>
        <w:bottom w:val="none" w:sz="0" w:space="0" w:color="auto"/>
        <w:right w:val="none" w:sz="0" w:space="0" w:color="auto"/>
      </w:divBdr>
    </w:div>
    <w:div w:id="901142573">
      <w:bodyDiv w:val="1"/>
      <w:marLeft w:val="0"/>
      <w:marRight w:val="0"/>
      <w:marTop w:val="0"/>
      <w:marBottom w:val="0"/>
      <w:divBdr>
        <w:top w:val="none" w:sz="0" w:space="0" w:color="auto"/>
        <w:left w:val="none" w:sz="0" w:space="0" w:color="auto"/>
        <w:bottom w:val="none" w:sz="0" w:space="0" w:color="auto"/>
        <w:right w:val="none" w:sz="0" w:space="0" w:color="auto"/>
      </w:divBdr>
    </w:div>
    <w:div w:id="936869681">
      <w:bodyDiv w:val="1"/>
      <w:marLeft w:val="0"/>
      <w:marRight w:val="0"/>
      <w:marTop w:val="0"/>
      <w:marBottom w:val="0"/>
      <w:divBdr>
        <w:top w:val="none" w:sz="0" w:space="0" w:color="auto"/>
        <w:left w:val="none" w:sz="0" w:space="0" w:color="auto"/>
        <w:bottom w:val="none" w:sz="0" w:space="0" w:color="auto"/>
        <w:right w:val="none" w:sz="0" w:space="0" w:color="auto"/>
      </w:divBdr>
    </w:div>
    <w:div w:id="1059015662">
      <w:bodyDiv w:val="1"/>
      <w:marLeft w:val="0"/>
      <w:marRight w:val="0"/>
      <w:marTop w:val="0"/>
      <w:marBottom w:val="0"/>
      <w:divBdr>
        <w:top w:val="none" w:sz="0" w:space="0" w:color="auto"/>
        <w:left w:val="none" w:sz="0" w:space="0" w:color="auto"/>
        <w:bottom w:val="none" w:sz="0" w:space="0" w:color="auto"/>
        <w:right w:val="none" w:sz="0" w:space="0" w:color="auto"/>
      </w:divBdr>
    </w:div>
    <w:div w:id="1227450664">
      <w:bodyDiv w:val="1"/>
      <w:marLeft w:val="0"/>
      <w:marRight w:val="0"/>
      <w:marTop w:val="0"/>
      <w:marBottom w:val="0"/>
      <w:divBdr>
        <w:top w:val="none" w:sz="0" w:space="0" w:color="auto"/>
        <w:left w:val="none" w:sz="0" w:space="0" w:color="auto"/>
        <w:bottom w:val="none" w:sz="0" w:space="0" w:color="auto"/>
        <w:right w:val="none" w:sz="0" w:space="0" w:color="auto"/>
      </w:divBdr>
    </w:div>
    <w:div w:id="1262838134">
      <w:bodyDiv w:val="1"/>
      <w:marLeft w:val="0"/>
      <w:marRight w:val="0"/>
      <w:marTop w:val="0"/>
      <w:marBottom w:val="0"/>
      <w:divBdr>
        <w:top w:val="none" w:sz="0" w:space="0" w:color="auto"/>
        <w:left w:val="none" w:sz="0" w:space="0" w:color="auto"/>
        <w:bottom w:val="none" w:sz="0" w:space="0" w:color="auto"/>
        <w:right w:val="none" w:sz="0" w:space="0" w:color="auto"/>
      </w:divBdr>
    </w:div>
    <w:div w:id="1283420401">
      <w:bodyDiv w:val="1"/>
      <w:marLeft w:val="0"/>
      <w:marRight w:val="0"/>
      <w:marTop w:val="0"/>
      <w:marBottom w:val="0"/>
      <w:divBdr>
        <w:top w:val="none" w:sz="0" w:space="0" w:color="auto"/>
        <w:left w:val="none" w:sz="0" w:space="0" w:color="auto"/>
        <w:bottom w:val="none" w:sz="0" w:space="0" w:color="auto"/>
        <w:right w:val="none" w:sz="0" w:space="0" w:color="auto"/>
      </w:divBdr>
    </w:div>
    <w:div w:id="1574465836">
      <w:bodyDiv w:val="1"/>
      <w:marLeft w:val="0"/>
      <w:marRight w:val="0"/>
      <w:marTop w:val="0"/>
      <w:marBottom w:val="0"/>
      <w:divBdr>
        <w:top w:val="none" w:sz="0" w:space="0" w:color="auto"/>
        <w:left w:val="none" w:sz="0" w:space="0" w:color="auto"/>
        <w:bottom w:val="none" w:sz="0" w:space="0" w:color="auto"/>
        <w:right w:val="none" w:sz="0" w:space="0" w:color="auto"/>
      </w:divBdr>
    </w:div>
    <w:div w:id="1686782701">
      <w:bodyDiv w:val="1"/>
      <w:marLeft w:val="0"/>
      <w:marRight w:val="0"/>
      <w:marTop w:val="0"/>
      <w:marBottom w:val="0"/>
      <w:divBdr>
        <w:top w:val="none" w:sz="0" w:space="0" w:color="auto"/>
        <w:left w:val="none" w:sz="0" w:space="0" w:color="auto"/>
        <w:bottom w:val="none" w:sz="0" w:space="0" w:color="auto"/>
        <w:right w:val="none" w:sz="0" w:space="0" w:color="auto"/>
      </w:divBdr>
    </w:div>
    <w:div w:id="1694191444">
      <w:bodyDiv w:val="1"/>
      <w:marLeft w:val="0"/>
      <w:marRight w:val="0"/>
      <w:marTop w:val="0"/>
      <w:marBottom w:val="0"/>
      <w:divBdr>
        <w:top w:val="none" w:sz="0" w:space="0" w:color="auto"/>
        <w:left w:val="none" w:sz="0" w:space="0" w:color="auto"/>
        <w:bottom w:val="none" w:sz="0" w:space="0" w:color="auto"/>
        <w:right w:val="none" w:sz="0" w:space="0" w:color="auto"/>
      </w:divBdr>
    </w:div>
    <w:div w:id="208968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5729</Words>
  <Characters>32660</Characters>
  <Application>Microsoft Office Word</Application>
  <DocSecurity>0</DocSecurity>
  <Lines>272</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MARMARA ÜNİVERSİTESİ</vt:lpstr>
      <vt:lpstr>MARMARA ÜNİVERSİTESİ</vt:lpstr>
    </vt:vector>
  </TitlesOfParts>
  <Company>Antalya International University</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dc:title>
  <dc:subject/>
  <dc:creator>Antalya Bilim Üniversitesi</dc:creator>
  <cp:keywords/>
  <dc:description/>
  <cp:lastModifiedBy>Onur Ünver</cp:lastModifiedBy>
  <cp:revision>5</cp:revision>
  <cp:lastPrinted>2024-08-28T09:06:00Z</cp:lastPrinted>
  <dcterms:created xsi:type="dcterms:W3CDTF">2023-09-04T11:20:00Z</dcterms:created>
  <dcterms:modified xsi:type="dcterms:W3CDTF">2024-09-09T13:21:00Z</dcterms:modified>
</cp:coreProperties>
</file>