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D0AAC" w:rsidRDefault="00217755" w:rsidP="003A32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object w:dxaOrig="1095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103.5pt" o:ole="">
            <v:imagedata r:id="rId7" o:title=""/>
          </v:shape>
          <o:OLEObject Type="Embed" ProgID="Visio.Drawing.15" ShapeID="_x0000_i1027" DrawAspect="Content" ObjectID="_1599649589" r:id="rId8"/>
        </w:object>
      </w:r>
      <w:bookmarkEnd w:id="0"/>
    </w:p>
    <w:p w:rsidR="00DD0AAC" w:rsidRDefault="00DD0AAC" w:rsidP="003A32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4460C" w:rsidRPr="0053060F" w:rsidRDefault="00FF4D08" w:rsidP="003A32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3060F">
        <w:rPr>
          <w:rFonts w:ascii="Times New Roman" w:hAnsi="Times New Roman" w:cs="Times New Roman"/>
          <w:b/>
          <w:sz w:val="24"/>
          <w:szCs w:val="24"/>
          <w:lang w:val="tr-TR"/>
        </w:rPr>
        <w:t xml:space="preserve">ANTALYA </w:t>
      </w:r>
      <w:r w:rsidR="00C7039E">
        <w:rPr>
          <w:rFonts w:ascii="Times New Roman" w:hAnsi="Times New Roman" w:cs="Times New Roman"/>
          <w:b/>
          <w:sz w:val="24"/>
          <w:szCs w:val="24"/>
          <w:lang w:val="tr-TR"/>
        </w:rPr>
        <w:t xml:space="preserve">BİLİM </w:t>
      </w:r>
      <w:r w:rsidRPr="0053060F">
        <w:rPr>
          <w:rFonts w:ascii="Times New Roman" w:hAnsi="Times New Roman" w:cs="Times New Roman"/>
          <w:b/>
          <w:sz w:val="24"/>
          <w:szCs w:val="24"/>
          <w:lang w:val="tr-TR"/>
        </w:rPr>
        <w:t>ÜNİVERSİTESİ</w:t>
      </w:r>
    </w:p>
    <w:p w:rsidR="00FF4D08" w:rsidRPr="0053060F" w:rsidRDefault="00F44F2C" w:rsidP="003A32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ÖĞRETİM ELEMANLARI</w:t>
      </w:r>
    </w:p>
    <w:p w:rsidR="005636C5" w:rsidRPr="0053060F" w:rsidRDefault="00FF4D08" w:rsidP="003A32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3060F">
        <w:rPr>
          <w:rFonts w:ascii="Times New Roman" w:hAnsi="Times New Roman" w:cs="Times New Roman"/>
          <w:b/>
          <w:sz w:val="24"/>
          <w:szCs w:val="24"/>
          <w:lang w:val="tr-TR"/>
        </w:rPr>
        <w:t>BİREYSEL ARAŞTIRMA FONU KULLANIM YÖNERGESİ</w:t>
      </w:r>
    </w:p>
    <w:p w:rsidR="00FF4D08" w:rsidRPr="0053060F" w:rsidRDefault="00FF4D08" w:rsidP="003A32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3060F" w:rsidRDefault="00FF4D08" w:rsidP="00530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>Amaç</w:t>
      </w:r>
    </w:p>
    <w:p w:rsidR="0053060F" w:rsidRDefault="00FF4D08" w:rsidP="005306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>MADDE 1-</w:t>
      </w:r>
      <w:r w:rsidR="0053060F" w:rsidRPr="0053060F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3060F" w:rsidRPr="0053060F">
        <w:rPr>
          <w:rFonts w:ascii="Times New Roman" w:hAnsi="Times New Roman" w:cs="Times New Roman"/>
          <w:color w:val="000000"/>
          <w:sz w:val="24"/>
          <w:szCs w:val="24"/>
        </w:rPr>
        <w:t xml:space="preserve">Bu yönerge, Antalya </w:t>
      </w:r>
      <w:r w:rsidR="00C7039E">
        <w:rPr>
          <w:rFonts w:ascii="Times New Roman" w:hAnsi="Times New Roman" w:cs="Times New Roman"/>
          <w:color w:val="000000"/>
          <w:sz w:val="24"/>
          <w:szCs w:val="24"/>
        </w:rPr>
        <w:t xml:space="preserve">Bilim </w:t>
      </w:r>
      <w:r w:rsidR="0053060F" w:rsidRPr="0053060F">
        <w:rPr>
          <w:rFonts w:ascii="Times New Roman" w:hAnsi="Times New Roman" w:cs="Times New Roman"/>
          <w:color w:val="000000"/>
          <w:sz w:val="24"/>
          <w:szCs w:val="24"/>
        </w:rPr>
        <w:t>Üniversitesi'nin öğretim elemanlarına sağlanan "Bireysel Araştırma Fonu" kullanımında gerçekleştirilecek idari ve mali işlemler ile bu işlemlerin gerçekleştirilmesine yönelik esasları belirlemek amacıyla düzenlenmiştir.</w:t>
      </w:r>
    </w:p>
    <w:p w:rsidR="0053060F" w:rsidRPr="0053060F" w:rsidRDefault="0053060F" w:rsidP="0053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D08" w:rsidRPr="0053060F" w:rsidRDefault="00FF4D08" w:rsidP="003A3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FF4D08" w:rsidRPr="0053060F" w:rsidRDefault="0053060F" w:rsidP="003A3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>MADDE 2-</w:t>
      </w:r>
      <w:r w:rsidRPr="0053060F">
        <w:rPr>
          <w:rFonts w:ascii="Times New Roman" w:hAnsi="Times New Roman" w:cs="Times New Roman"/>
          <w:color w:val="000000"/>
          <w:sz w:val="24"/>
          <w:szCs w:val="24"/>
        </w:rPr>
        <w:t xml:space="preserve"> Üniversite'den "Bireysel Araştırma Fonu" desteği alan tüm öğretim elemanlarını kapsar. </w:t>
      </w:r>
    </w:p>
    <w:p w:rsidR="00FF4D08" w:rsidRPr="0053060F" w:rsidRDefault="00FF4D08" w:rsidP="003A32E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08" w:rsidRPr="0053060F" w:rsidRDefault="00FF4D08" w:rsidP="003A3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351A54" w:rsidRPr="0053060F" w:rsidRDefault="00FF4D08" w:rsidP="003A32E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53060F">
        <w:rPr>
          <w:rFonts w:ascii="Times New Roman" w:hAnsi="Times New Roman" w:cs="Times New Roman"/>
          <w:b/>
          <w:sz w:val="24"/>
          <w:szCs w:val="24"/>
        </w:rPr>
        <w:t>3</w:t>
      </w:r>
      <w:r w:rsidRPr="0053060F">
        <w:rPr>
          <w:rFonts w:ascii="Times New Roman" w:hAnsi="Times New Roman" w:cs="Times New Roman"/>
          <w:b/>
          <w:sz w:val="24"/>
          <w:szCs w:val="24"/>
        </w:rPr>
        <w:t>-</w:t>
      </w:r>
      <w:r w:rsidR="006A1D23" w:rsidRPr="00530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Bireysel Araştırma Fonu (BAF);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öğretim üyesinin </w:t>
      </w:r>
      <w:r w:rsidR="002D6DE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üniversite dışı kuruluşlar tarafından fonlanan projeleri almasına, sanayi ve diğer üniversitelerle işbirlikleri geliştirmesine</w:t>
      </w:r>
      <w:r w:rsidR="00B66E2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başlangıç AR-GE çalışmaları yapmaya ve AR-GE çalışmalarının sonuçlarının paylaşılmasına</w:t>
      </w:r>
      <w:r w:rsidR="002D6DE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663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imkân</w:t>
      </w:r>
      <w:r w:rsidR="002D6DE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sağlamak amacıyla üniversite tarafından sağlanmış </w:t>
      </w:r>
      <w:r w:rsidR="001018AD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araştırma</w:t>
      </w:r>
      <w:r w:rsidR="002D6DE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fon</w:t>
      </w:r>
      <w:r w:rsidR="00193A91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2D6DE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dur. </w:t>
      </w:r>
    </w:p>
    <w:p w:rsidR="00B66E26" w:rsidRPr="0053060F" w:rsidRDefault="00B66E26" w:rsidP="003A32E5">
      <w:pPr>
        <w:spacing w:before="240" w:after="120" w:line="270" w:lineRule="atLeast"/>
        <w:ind w:left="360" w:hanging="36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Kullanım</w:t>
      </w:r>
      <w:r w:rsidRPr="005306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Alanı</w:t>
      </w:r>
    </w:p>
    <w:p w:rsidR="001018AD" w:rsidRPr="0053060F" w:rsidRDefault="00FF4D08" w:rsidP="003A32E5">
      <w:pPr>
        <w:spacing w:before="240" w:after="120" w:line="270" w:lineRule="atLeast"/>
        <w:ind w:left="360" w:hanging="36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53060F">
        <w:rPr>
          <w:rFonts w:ascii="Times New Roman" w:hAnsi="Times New Roman" w:cs="Times New Roman"/>
          <w:b/>
          <w:sz w:val="24"/>
          <w:szCs w:val="24"/>
        </w:rPr>
        <w:t>4</w:t>
      </w:r>
      <w:r w:rsidRPr="0053060F">
        <w:rPr>
          <w:rFonts w:ascii="Times New Roman" w:hAnsi="Times New Roman" w:cs="Times New Roman"/>
          <w:b/>
          <w:sz w:val="24"/>
          <w:szCs w:val="24"/>
        </w:rPr>
        <w:t>-</w:t>
      </w:r>
      <w:r w:rsidR="006A1D23" w:rsidRPr="00530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CA9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Bireysel Araştırma Fonu </w:t>
      </w:r>
      <w:r w:rsidR="00A04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018AD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BAF</w:t>
      </w:r>
      <w:r w:rsidR="00A04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018AD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kullanım alanları şunlardır: </w:t>
      </w:r>
    </w:p>
    <w:p w:rsidR="00193A91" w:rsidRPr="0053060F" w:rsidRDefault="00193A91" w:rsidP="003A32E5">
      <w:pPr>
        <w:pStyle w:val="ListParagraph"/>
        <w:numPr>
          <w:ilvl w:val="1"/>
          <w:numId w:val="1"/>
        </w:numPr>
        <w:tabs>
          <w:tab w:val="left" w:pos="360"/>
        </w:tabs>
        <w:spacing w:after="150" w:line="270" w:lineRule="atLeast"/>
        <w:ind w:left="630" w:hanging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Hakem değerlendirmesinden geçen 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(veya kabul yazısı alınmış) 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Antalya</w:t>
      </w:r>
      <w:r w:rsidR="00C70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Bilim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Üniversitesi adresini içeren bir bildirinin sunulacağı</w:t>
      </w:r>
      <w:r w:rsidR="0060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konferansa katılım maliyetleri.</w:t>
      </w:r>
    </w:p>
    <w:p w:rsidR="001018AD" w:rsidRPr="0053060F" w:rsidRDefault="00B66E26" w:rsidP="003A32E5">
      <w:pPr>
        <w:pStyle w:val="ListParagraph"/>
        <w:numPr>
          <w:ilvl w:val="1"/>
          <w:numId w:val="1"/>
        </w:numPr>
        <w:tabs>
          <w:tab w:val="left" w:pos="360"/>
        </w:tabs>
        <w:spacing w:after="150" w:line="270" w:lineRule="atLeast"/>
        <w:ind w:left="630" w:hanging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Öğretim üyesinin proje almasına, sanayi ve diğer üniversitelerle işbirliklerini geliştirmesine katkı sağlayacak tüm faaliyetlere katılım maliyetleri</w:t>
      </w:r>
      <w:r w:rsidR="0060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B2EDA" w:rsidRPr="0053060F" w:rsidRDefault="00351A54" w:rsidP="003A32E5">
      <w:pPr>
        <w:pStyle w:val="ListParagraph"/>
        <w:numPr>
          <w:ilvl w:val="1"/>
          <w:numId w:val="1"/>
        </w:numPr>
        <w:tabs>
          <w:tab w:val="left" w:pos="360"/>
        </w:tabs>
        <w:spacing w:after="150" w:line="270" w:lineRule="atLeast"/>
        <w:ind w:left="630" w:hanging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TÜBİTAK 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benzeri kurumların 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projeleri kapsamında karşılanamayan araştırma </w:t>
      </w:r>
      <w:r w:rsidR="00B66E2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maliyetleri 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akine-teçhizat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kitap, dergi, fotokopi, yazılım, </w:t>
      </w:r>
      <w:r w:rsidR="00A4028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üyelik, 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bilgisayar kapasite artırımı, </w:t>
      </w:r>
      <w:r w:rsidR="00AB2EDA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tablet bilgisayar, 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anket</w:t>
      </w:r>
      <w:r w:rsidR="001018AD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uygulama vb.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B2EDA" w:rsidRPr="0053060F" w:rsidRDefault="00AB2EDA" w:rsidP="003A32E5">
      <w:pPr>
        <w:pStyle w:val="ListParagraph"/>
        <w:numPr>
          <w:ilvl w:val="1"/>
          <w:numId w:val="1"/>
        </w:numPr>
        <w:tabs>
          <w:tab w:val="left" w:pos="360"/>
        </w:tabs>
        <w:spacing w:after="150" w:line="270" w:lineRule="atLeast"/>
        <w:ind w:left="630" w:hanging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hAnsi="Times New Roman" w:cs="Times New Roman"/>
          <w:sz w:val="24"/>
          <w:szCs w:val="24"/>
        </w:rPr>
        <w:t>Dışarıdan araştırma amacıyla öğretim üyesini ziyarete gelen öğrenci ve araştırmacıların masrafları</w:t>
      </w:r>
      <w:r w:rsidR="00605429">
        <w:rPr>
          <w:rFonts w:ascii="Times New Roman" w:hAnsi="Times New Roman" w:cs="Times New Roman"/>
          <w:sz w:val="24"/>
          <w:szCs w:val="24"/>
        </w:rPr>
        <w:t>.</w:t>
      </w:r>
      <w:r w:rsidRPr="0053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C5" w:rsidRPr="0053060F" w:rsidRDefault="006A1D23" w:rsidP="003A32E5">
      <w:pPr>
        <w:spacing w:before="240" w:after="120" w:line="270" w:lineRule="atLeast"/>
        <w:ind w:left="360" w:hanging="3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Kullanım Miktarı</w:t>
      </w:r>
    </w:p>
    <w:p w:rsidR="00FF4D08" w:rsidRPr="0053060F" w:rsidRDefault="00FF4D08" w:rsidP="003A32E5">
      <w:pPr>
        <w:spacing w:before="240" w:after="120" w:line="270" w:lineRule="atLeast"/>
        <w:ind w:left="360" w:hanging="360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53060F">
        <w:rPr>
          <w:rFonts w:ascii="Times New Roman" w:hAnsi="Times New Roman" w:cs="Times New Roman"/>
          <w:b/>
          <w:sz w:val="24"/>
          <w:szCs w:val="24"/>
        </w:rPr>
        <w:t>5</w:t>
      </w:r>
      <w:r w:rsidRPr="0053060F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422BC6" w:rsidRPr="0053060F" w:rsidRDefault="005636C5" w:rsidP="003A32E5">
      <w:pPr>
        <w:pStyle w:val="ListParagraph"/>
        <w:numPr>
          <w:ilvl w:val="0"/>
          <w:numId w:val="4"/>
        </w:numPr>
        <w:spacing w:before="240" w:after="120" w:line="270" w:lineRule="atLeast"/>
        <w:ind w:left="426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Öğretim </w:t>
      </w:r>
      <w:r w:rsidR="00266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elemanlarına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tahsis edilen </w:t>
      </w:r>
      <w:r w:rsidR="00F22C0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Bireysel Araştırma Fonu (</w:t>
      </w:r>
      <w:r w:rsidR="0084366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</w:t>
      </w:r>
      <w:r w:rsidR="00F22C0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22BC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miktarı,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BC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 öğretim üyesi için farklılık gösterebilir ve sözleşmesinde belirtilir. </w:t>
      </w:r>
    </w:p>
    <w:p w:rsidR="00223504" w:rsidRDefault="00F22C02" w:rsidP="003A32E5">
      <w:pPr>
        <w:pStyle w:val="ListParagraph"/>
        <w:numPr>
          <w:ilvl w:val="0"/>
          <w:numId w:val="4"/>
        </w:numPr>
        <w:spacing w:after="100" w:line="270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Bireysel Araştırma Fonu (</w:t>
      </w:r>
      <w:r w:rsidR="0084366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BAF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84366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miktarı yıllık ol</w:t>
      </w:r>
      <w:r w:rsidR="00EA57CD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makla birlikte </w:t>
      </w:r>
      <w:r w:rsidR="0084366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kullanılmayan ödenek 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sadece </w:t>
      </w:r>
      <w:r w:rsidR="0084366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 sonraki yıla aktarıl</w:t>
      </w:r>
      <w:r w:rsidR="00EA57CD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abilir</w:t>
      </w:r>
      <w:r w:rsidR="0084366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636C5" w:rsidRPr="0053060F" w:rsidRDefault="005636C5" w:rsidP="003A32E5">
      <w:pPr>
        <w:spacing w:before="240" w:after="120" w:line="270" w:lineRule="atLeast"/>
        <w:ind w:left="360" w:hanging="3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Kullanım Süreci ve Miktarlar</w:t>
      </w:r>
      <w:r w:rsidR="00A940F8" w:rsidRPr="00530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ı</w:t>
      </w:r>
    </w:p>
    <w:p w:rsidR="00FF4D08" w:rsidRPr="0053060F" w:rsidRDefault="00FF4D08" w:rsidP="003A32E5">
      <w:pPr>
        <w:spacing w:before="240" w:after="120" w:line="270" w:lineRule="atLeast"/>
        <w:ind w:left="360" w:hanging="3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53060F">
        <w:rPr>
          <w:rFonts w:ascii="Times New Roman" w:hAnsi="Times New Roman" w:cs="Times New Roman"/>
          <w:b/>
          <w:sz w:val="24"/>
          <w:szCs w:val="24"/>
        </w:rPr>
        <w:t>6</w:t>
      </w:r>
      <w:r w:rsidRPr="0053060F">
        <w:rPr>
          <w:rFonts w:ascii="Times New Roman" w:hAnsi="Times New Roman" w:cs="Times New Roman"/>
          <w:b/>
          <w:sz w:val="24"/>
          <w:szCs w:val="24"/>
        </w:rPr>
        <w:t>-</w:t>
      </w:r>
    </w:p>
    <w:p w:rsidR="00422BC6" w:rsidRPr="0053060F" w:rsidRDefault="00DF4AAB" w:rsidP="006A1D23">
      <w:pPr>
        <w:pStyle w:val="ListParagraph"/>
        <w:numPr>
          <w:ilvl w:val="0"/>
          <w:numId w:val="5"/>
        </w:numPr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1000</w:t>
      </w:r>
      <w:r w:rsidR="0060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TL altı harcamalarda Bölüm Başkanı onayı yeterlidir. 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Öğretim üyesi</w:t>
      </w:r>
      <w:r w:rsidR="00AB2EDA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AB2EDA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="0060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EDA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TL üzerindeki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harcama talebini hazır form üzerinde </w:t>
      </w:r>
      <w:r w:rsidR="00247F1C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harcamanın amacını ve beklenen çıktıyı 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belirterek Bölüm Başkanı ve Dekana </w:t>
      </w:r>
      <w:r w:rsidR="009A7663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iletir</w:t>
      </w:r>
      <w:r w:rsidR="00A940F8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bu talep Dekan tarafından onaylanır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3EA9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Konferans katılımlarında </w:t>
      </w:r>
      <w:r w:rsidR="00132B0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üniversite</w:t>
      </w:r>
      <w:r w:rsidR="00033EA9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adresli konferansta sunulacak olan bir bildirinin bir kopyası ve</w:t>
      </w:r>
      <w:r w:rsidR="00A940F8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</w:t>
      </w:r>
      <w:r w:rsidR="00033EA9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kabul yazısı amaç ve beklenen çıktı yerine kabul edilecektir. </w:t>
      </w:r>
    </w:p>
    <w:p w:rsidR="00DF4AAB" w:rsidRPr="0053060F" w:rsidRDefault="005636C5" w:rsidP="006A1D23">
      <w:pPr>
        <w:pStyle w:val="ListParagraph"/>
        <w:numPr>
          <w:ilvl w:val="0"/>
          <w:numId w:val="5"/>
        </w:numPr>
        <w:tabs>
          <w:tab w:val="left" w:pos="360"/>
        </w:tabs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Konferans katılımı ders saatlerinin iptalini gerektiriyor ise telafi yöntemi başvuruda açıkça belirtilir.</w:t>
      </w:r>
    </w:p>
    <w:p w:rsidR="006A1223" w:rsidRPr="0053060F" w:rsidRDefault="00F22C02" w:rsidP="006A1D23">
      <w:pPr>
        <w:pStyle w:val="ListParagraph"/>
        <w:numPr>
          <w:ilvl w:val="0"/>
          <w:numId w:val="5"/>
        </w:numPr>
        <w:tabs>
          <w:tab w:val="left" w:pos="360"/>
        </w:tabs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Bireysel Araştırma Fonu (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BAF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kullanımı yıllık performans değerlendirme formu içinde raporlanır. 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 rapor </w:t>
      </w:r>
      <w:r w:rsidR="00247F1C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harcamadan beklenen çıktı ile gerçekte elde edilen çıktıyı karşılaştırarak 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akademik kazanımları ve harcamaları içerir. Uzun vadede </w:t>
      </w:r>
      <w:r w:rsidR="00247F1C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harcamaların </w:t>
      </w:r>
      <w:r w:rsidR="00B36EC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erformansa etkisi </w:t>
      </w:r>
      <w:r w:rsidR="00247F1C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bildiriler, yeni proje alınması, gerçekleşen </w:t>
      </w:r>
      <w:r w:rsidR="009A7663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işbirlikleri</w:t>
      </w:r>
      <w:r w:rsidR="00247F1C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elde edilen ölçülebilir diğer etkilerle 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değerlendirilir.</w:t>
      </w:r>
    </w:p>
    <w:p w:rsidR="006A1223" w:rsidRPr="0053060F" w:rsidRDefault="00F22C02" w:rsidP="006A1D23">
      <w:pPr>
        <w:pStyle w:val="ListParagraph"/>
        <w:numPr>
          <w:ilvl w:val="0"/>
          <w:numId w:val="5"/>
        </w:numPr>
        <w:tabs>
          <w:tab w:val="left" w:pos="360"/>
        </w:tabs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Bireysel Araştırma Fonu’ndan (</w:t>
      </w:r>
      <w:r w:rsidR="00843667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yapılan her türlü harcamanın karşılanması için belge (fatura, fiş, makbuz vb.) sunulması zorunludur. Harcamalar TL cinsinden muhasebeleştirilir. Geri ödemeler öğretim </w:t>
      </w:r>
      <w:r w:rsidR="006054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elemanının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maaş hesabına belgelerin 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Mali İşler Müdürlüğü’ne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tesliminden itibaren iki hafta içinde yatırılır. Döviz cinsinden harcamaların TL karşılığı, fatura tarihindeki veya seyahatin ilk günündeki (tatile rastlar ise en yakın işgünündeki) T.C. Merkez Bankası efektif s</w:t>
      </w:r>
      <w:r w:rsidR="00422BC6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atış kuru esas alınarak bulunur.</w:t>
      </w:r>
    </w:p>
    <w:p w:rsidR="00DF4AAB" w:rsidRPr="0053060F" w:rsidRDefault="00F22C02" w:rsidP="006A1D23">
      <w:pPr>
        <w:pStyle w:val="ListParagraph"/>
        <w:numPr>
          <w:ilvl w:val="0"/>
          <w:numId w:val="5"/>
        </w:numPr>
        <w:tabs>
          <w:tab w:val="left" w:pos="360"/>
        </w:tabs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Bireysel Araştırma Fonu (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BAF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tahmini h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arcama tutarında avans talebinde bulunulabilir. Avans alınabilmesi için satın alma veya seyahat için gerekli 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onayın</w:t>
      </w:r>
      <w:r w:rsidR="005636C5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az iki hafta önceden çıkması gerekir. Avans fatura veya görevli izin bitim tarihinden itibaren iki hafta içinde kapatılır. </w:t>
      </w:r>
    </w:p>
    <w:p w:rsidR="006A1223" w:rsidRPr="0053060F" w:rsidRDefault="005636C5" w:rsidP="006A1D23">
      <w:pPr>
        <w:pStyle w:val="ListParagraph"/>
        <w:numPr>
          <w:ilvl w:val="0"/>
          <w:numId w:val="5"/>
        </w:numPr>
        <w:tabs>
          <w:tab w:val="left" w:pos="360"/>
        </w:tabs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Şehir dışında yapılacak akademik toplantılara katılım için harcama kalemleri aşağıdaki şekilde belirlenmiştir: Ulaşım harcamaları (taşıt masrafları, An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talya’dan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seyahat merkezine ve gidilen yerde şehre gidiş-dönüş ulaşım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otopark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kayıt ücreti, vize ücreti, yurtdışı çıkış pulu bedeli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konaklama, 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532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yemek harcamaları. </w:t>
      </w: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Uçak ile seyahatlerde ekonomi sınıf bedeli ödenir.</w:t>
      </w:r>
    </w:p>
    <w:p w:rsidR="00226337" w:rsidRPr="0053060F" w:rsidRDefault="00226337" w:rsidP="006A1D23">
      <w:pPr>
        <w:pStyle w:val="ListParagraph"/>
        <w:numPr>
          <w:ilvl w:val="0"/>
          <w:numId w:val="5"/>
        </w:numPr>
        <w:tabs>
          <w:tab w:val="left" w:pos="360"/>
        </w:tabs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Bölüm başkanları aynı bölümden aynı etkinliğe birden fazla öğretim üyesinin katılımı ko</w:t>
      </w:r>
      <w:r w:rsidR="00132B0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nusunda </w:t>
      </w:r>
      <w:r w:rsidR="00DF4AA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yetkilidir.</w:t>
      </w:r>
    </w:p>
    <w:p w:rsidR="00A940F8" w:rsidRPr="00D4746C" w:rsidRDefault="005636C5" w:rsidP="00D4746C">
      <w:pPr>
        <w:pStyle w:val="ListParagraph"/>
        <w:numPr>
          <w:ilvl w:val="0"/>
          <w:numId w:val="5"/>
        </w:numPr>
        <w:tabs>
          <w:tab w:val="left" w:pos="360"/>
        </w:tabs>
        <w:spacing w:after="18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Akademik toplantılara katılımda </w:t>
      </w:r>
      <w:r w:rsidR="00E21532" w:rsidRPr="00D4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gündelik harcamalar</w:t>
      </w:r>
      <w:r w:rsidRPr="00D4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fazla ‘toplantı gün sayısı artı </w:t>
      </w:r>
      <w:r w:rsidR="00DF4AAB" w:rsidRPr="00D4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üç</w:t>
      </w:r>
      <w:r w:rsidRPr="00D4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gün’ olarak belirlenmiştir.</w:t>
      </w:r>
    </w:p>
    <w:p w:rsidR="00A940F8" w:rsidRPr="0053060F" w:rsidRDefault="00A940F8" w:rsidP="003A32E5">
      <w:pPr>
        <w:spacing w:before="240"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Yürürlük</w:t>
      </w:r>
    </w:p>
    <w:p w:rsidR="00A940F8" w:rsidRPr="0053060F" w:rsidRDefault="00FF4D08" w:rsidP="003A32E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53060F">
        <w:rPr>
          <w:rFonts w:ascii="Times New Roman" w:hAnsi="Times New Roman" w:cs="Times New Roman"/>
          <w:b/>
          <w:sz w:val="24"/>
          <w:szCs w:val="24"/>
        </w:rPr>
        <w:t>7</w:t>
      </w:r>
      <w:r w:rsidRPr="005306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40F8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yönerge,</w:t>
      </w:r>
      <w:r w:rsidR="000D54CB" w:rsidRPr="000D5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4C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Antalya</w:t>
      </w:r>
      <w:r w:rsidR="00C70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Bilim</w:t>
      </w:r>
      <w:r w:rsidR="000D54CB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Üniversitesi</w:t>
      </w:r>
      <w:r w:rsidR="009E7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Senatosunda kabul edildiği tarihten itibaren yürürlüğe girer</w:t>
      </w:r>
      <w:r w:rsidR="000D5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940F8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D08" w:rsidRPr="0053060F" w:rsidRDefault="00A940F8" w:rsidP="003A32E5">
      <w:pPr>
        <w:spacing w:before="240"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0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Yürütme</w:t>
      </w:r>
    </w:p>
    <w:p w:rsidR="00A940F8" w:rsidRPr="0053060F" w:rsidRDefault="00FF4D08" w:rsidP="003A32E5">
      <w:pPr>
        <w:spacing w:before="240"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6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MADDE </w:t>
      </w:r>
      <w:r w:rsidR="0053060F">
        <w:rPr>
          <w:rFonts w:ascii="Times New Roman" w:hAnsi="Times New Roman" w:cs="Times New Roman"/>
          <w:b/>
          <w:sz w:val="24"/>
          <w:szCs w:val="24"/>
        </w:rPr>
        <w:t>8</w:t>
      </w:r>
      <w:r w:rsidRPr="005306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40F8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 Yönerge hükümlerini Antalya </w:t>
      </w:r>
      <w:r w:rsidR="00C70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Bilim </w:t>
      </w:r>
      <w:r w:rsidR="00A940F8" w:rsidRPr="005306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Üniversitesi Rektörü yürütür.</w:t>
      </w:r>
    </w:p>
    <w:p w:rsidR="00A940F8" w:rsidRPr="0053060F" w:rsidRDefault="00A940F8" w:rsidP="003A32E5">
      <w:pPr>
        <w:pStyle w:val="ListParagraph"/>
        <w:tabs>
          <w:tab w:val="left" w:pos="360"/>
        </w:tabs>
        <w:spacing w:after="180" w:line="270" w:lineRule="atLeast"/>
        <w:ind w:left="36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940F8" w:rsidRPr="00530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A5" w:rsidRDefault="008817A5" w:rsidP="00DD0AAC">
      <w:pPr>
        <w:spacing w:after="0" w:line="240" w:lineRule="auto"/>
      </w:pPr>
      <w:r>
        <w:separator/>
      </w:r>
    </w:p>
  </w:endnote>
  <w:endnote w:type="continuationSeparator" w:id="0">
    <w:p w:rsidR="008817A5" w:rsidRDefault="008817A5" w:rsidP="00DD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AC" w:rsidRDefault="00DD0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AC" w:rsidRDefault="00DD0AAC" w:rsidP="00DD0AAC">
    <w:pPr>
      <w:jc w:val="both"/>
      <w:rPr>
        <w:rFonts w:ascii="Tahoma" w:hAnsi="Tahoma" w:cs="Tahoma"/>
        <w:lang w:val="en-US"/>
      </w:rPr>
    </w:pPr>
    <w:r>
      <w:rPr>
        <w:rFonts w:ascii="Tahoma" w:hAnsi="Tahoma" w:cs="Tahoma"/>
        <w:lang w:val="en-US"/>
      </w:rPr>
      <w:t xml:space="preserve">Form No: ÜY-FR-0013 </w:t>
    </w:r>
    <w:proofErr w:type="spellStart"/>
    <w:r>
      <w:rPr>
        <w:rFonts w:ascii="Tahoma" w:hAnsi="Tahoma" w:cs="Tahoma"/>
        <w:lang w:val="en-US"/>
      </w:rPr>
      <w:t>Yayın</w:t>
    </w:r>
    <w:proofErr w:type="spellEnd"/>
    <w:r>
      <w:rPr>
        <w:rFonts w:ascii="Tahoma" w:hAnsi="Tahoma" w:cs="Tahoma"/>
        <w:lang w:val="en-US"/>
      </w:rPr>
      <w:t xml:space="preserve"> Tarihi:03.05.2018 </w:t>
    </w:r>
    <w:proofErr w:type="spellStart"/>
    <w:r>
      <w:rPr>
        <w:rFonts w:ascii="Tahoma" w:hAnsi="Tahoma" w:cs="Tahoma"/>
        <w:lang w:val="en-US"/>
      </w:rPr>
      <w:t>Değ.No</w:t>
    </w:r>
    <w:proofErr w:type="spellEnd"/>
    <w:r>
      <w:rPr>
        <w:rFonts w:ascii="Tahoma" w:hAnsi="Tahoma" w:cs="Tahoma"/>
        <w:lang w:val="en-US"/>
      </w:rPr>
      <w:t xml:space="preserve">: 0 </w:t>
    </w:r>
    <w:proofErr w:type="spellStart"/>
    <w:r>
      <w:rPr>
        <w:rFonts w:ascii="Tahoma" w:hAnsi="Tahoma" w:cs="Tahoma"/>
        <w:lang w:val="en-US"/>
      </w:rPr>
      <w:t>Değ</w:t>
    </w:r>
    <w:proofErr w:type="spellEnd"/>
    <w:r>
      <w:rPr>
        <w:rFonts w:ascii="Tahoma" w:hAnsi="Tahoma" w:cs="Tahoma"/>
        <w:lang w:val="en-US"/>
      </w:rPr>
      <w:t xml:space="preserve">. </w:t>
    </w:r>
    <w:proofErr w:type="spellStart"/>
    <w:r>
      <w:rPr>
        <w:rFonts w:ascii="Tahoma" w:hAnsi="Tahoma" w:cs="Tahoma"/>
        <w:lang w:val="en-US"/>
      </w:rPr>
      <w:t>Tarihi</w:t>
    </w:r>
    <w:proofErr w:type="spellEnd"/>
    <w:r>
      <w:rPr>
        <w:rFonts w:ascii="Tahoma" w:hAnsi="Tahoma" w:cs="Tahoma"/>
        <w:lang w:val="en-US"/>
      </w:rPr>
      <w:t>:</w:t>
    </w:r>
  </w:p>
  <w:p w:rsidR="00DD0AAC" w:rsidRDefault="00DD0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AC" w:rsidRDefault="00DD0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A5" w:rsidRDefault="008817A5" w:rsidP="00DD0AAC">
      <w:pPr>
        <w:spacing w:after="0" w:line="240" w:lineRule="auto"/>
      </w:pPr>
      <w:r>
        <w:separator/>
      </w:r>
    </w:p>
  </w:footnote>
  <w:footnote w:type="continuationSeparator" w:id="0">
    <w:p w:rsidR="008817A5" w:rsidRDefault="008817A5" w:rsidP="00DD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AC" w:rsidRDefault="00DD0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AC" w:rsidRDefault="00DD0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AC" w:rsidRDefault="00DD0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963"/>
    <w:multiLevelType w:val="hybridMultilevel"/>
    <w:tmpl w:val="318E7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48F6"/>
    <w:multiLevelType w:val="hybridMultilevel"/>
    <w:tmpl w:val="33F0F49A"/>
    <w:lvl w:ilvl="0" w:tplc="EE2A6E06">
      <w:start w:val="1"/>
      <w:numFmt w:val="lowerLetter"/>
      <w:lvlText w:val="%1-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3A30C2"/>
    <w:multiLevelType w:val="hybridMultilevel"/>
    <w:tmpl w:val="760AECF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5939"/>
    <w:multiLevelType w:val="hybridMultilevel"/>
    <w:tmpl w:val="48A0A142"/>
    <w:lvl w:ilvl="0" w:tplc="A8183F92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C2424D"/>
    <w:multiLevelType w:val="hybridMultilevel"/>
    <w:tmpl w:val="4468CE14"/>
    <w:lvl w:ilvl="0" w:tplc="1BE804B0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BF01C0"/>
    <w:multiLevelType w:val="hybridMultilevel"/>
    <w:tmpl w:val="8440F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033EA9"/>
    <w:rsid w:val="000D54CB"/>
    <w:rsid w:val="001018AD"/>
    <w:rsid w:val="00103BBF"/>
    <w:rsid w:val="00132B0B"/>
    <w:rsid w:val="00193A91"/>
    <w:rsid w:val="001C37E6"/>
    <w:rsid w:val="001F1476"/>
    <w:rsid w:val="00217755"/>
    <w:rsid w:val="00223504"/>
    <w:rsid w:val="00226337"/>
    <w:rsid w:val="00247F1C"/>
    <w:rsid w:val="002660A6"/>
    <w:rsid w:val="002D6DE6"/>
    <w:rsid w:val="002E2A03"/>
    <w:rsid w:val="00351A54"/>
    <w:rsid w:val="003A32E5"/>
    <w:rsid w:val="00422BC6"/>
    <w:rsid w:val="004B3A58"/>
    <w:rsid w:val="004C394C"/>
    <w:rsid w:val="004C7528"/>
    <w:rsid w:val="0053060F"/>
    <w:rsid w:val="0054460C"/>
    <w:rsid w:val="005636C5"/>
    <w:rsid w:val="005B2C52"/>
    <w:rsid w:val="00605429"/>
    <w:rsid w:val="006500F7"/>
    <w:rsid w:val="006A1223"/>
    <w:rsid w:val="006A1D23"/>
    <w:rsid w:val="006C7505"/>
    <w:rsid w:val="00815818"/>
    <w:rsid w:val="00843667"/>
    <w:rsid w:val="00870512"/>
    <w:rsid w:val="008817A5"/>
    <w:rsid w:val="008E5B48"/>
    <w:rsid w:val="00912C0A"/>
    <w:rsid w:val="009A7663"/>
    <w:rsid w:val="009E7F4F"/>
    <w:rsid w:val="00A04CA9"/>
    <w:rsid w:val="00A40287"/>
    <w:rsid w:val="00A940F8"/>
    <w:rsid w:val="00AB2EDA"/>
    <w:rsid w:val="00AC17CD"/>
    <w:rsid w:val="00B36EC6"/>
    <w:rsid w:val="00B66E26"/>
    <w:rsid w:val="00C7039E"/>
    <w:rsid w:val="00C8534E"/>
    <w:rsid w:val="00D4746C"/>
    <w:rsid w:val="00DD0AAC"/>
    <w:rsid w:val="00DF4AAB"/>
    <w:rsid w:val="00E21532"/>
    <w:rsid w:val="00EA520B"/>
    <w:rsid w:val="00EA57CD"/>
    <w:rsid w:val="00F22C02"/>
    <w:rsid w:val="00F44F2C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511D0-0C2B-48C1-BFD1-232E518E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link w:val="Heading1Char"/>
    <w:uiPriority w:val="9"/>
    <w:qFormat/>
    <w:rsid w:val="00563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63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63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F1C"/>
    <w:rPr>
      <w:b/>
      <w:bCs/>
      <w:sz w:val="20"/>
      <w:szCs w:val="20"/>
    </w:rPr>
  </w:style>
  <w:style w:type="paragraph" w:styleId="NoSpacing">
    <w:name w:val="No Spacing"/>
    <w:uiPriority w:val="1"/>
    <w:qFormat/>
    <w:rsid w:val="00FF4D0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306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AAC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DD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AA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Kadim Taşdemir</dc:creator>
  <cp:lastModifiedBy>itg</cp:lastModifiedBy>
  <cp:revision>33</cp:revision>
  <dcterms:created xsi:type="dcterms:W3CDTF">2013-12-18T11:10:00Z</dcterms:created>
  <dcterms:modified xsi:type="dcterms:W3CDTF">2018-09-28T11:20:00Z</dcterms:modified>
</cp:coreProperties>
</file>