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E7" w:rsidRDefault="005317E7" w:rsidP="005317E7">
      <w:pPr>
        <w:spacing w:after="0" w:line="240" w:lineRule="auto"/>
        <w:jc w:val="center"/>
        <w:rPr>
          <w:b/>
          <w:lang w:val="en-US"/>
        </w:rPr>
      </w:pPr>
      <w:bookmarkStart w:id="0" w:name="_GoBack"/>
      <w:bookmarkEnd w:id="0"/>
    </w:p>
    <w:p w:rsidR="005317E7" w:rsidRPr="00615820" w:rsidRDefault="005317E7" w:rsidP="005317E7">
      <w:pPr>
        <w:spacing w:after="0" w:line="240" w:lineRule="auto"/>
        <w:jc w:val="center"/>
        <w:rPr>
          <w:b/>
          <w:lang w:val="en-US"/>
        </w:rPr>
      </w:pPr>
      <w:r>
        <w:rPr>
          <w:b/>
          <w:lang w:val="en-US"/>
        </w:rPr>
        <w:t>Antalya Bilim</w:t>
      </w:r>
      <w:r w:rsidRPr="00615820">
        <w:rPr>
          <w:b/>
          <w:lang w:val="en-US"/>
        </w:rPr>
        <w:t xml:space="preserve"> University</w:t>
      </w:r>
    </w:p>
    <w:p w:rsidR="005317E7" w:rsidRPr="00615820" w:rsidRDefault="005317E7" w:rsidP="005317E7">
      <w:pPr>
        <w:spacing w:after="0" w:line="240" w:lineRule="auto"/>
        <w:jc w:val="center"/>
        <w:rPr>
          <w:b/>
          <w:lang w:val="en-US"/>
        </w:rPr>
      </w:pPr>
      <w:r w:rsidRPr="00615820">
        <w:rPr>
          <w:b/>
          <w:lang w:val="en-US"/>
        </w:rPr>
        <w:t>Department of Political Science and International Relations</w:t>
      </w:r>
    </w:p>
    <w:p w:rsidR="005317E7" w:rsidRPr="00615820" w:rsidRDefault="005317E7" w:rsidP="005317E7">
      <w:pPr>
        <w:spacing w:after="0" w:line="240" w:lineRule="auto"/>
        <w:jc w:val="center"/>
        <w:rPr>
          <w:b/>
          <w:lang w:val="en-US"/>
        </w:rPr>
      </w:pPr>
      <w:r w:rsidRPr="00615820">
        <w:rPr>
          <w:b/>
          <w:lang w:val="en-US"/>
        </w:rPr>
        <w:t xml:space="preserve">POLS 403, Democracy, Civil Society and Social Capital </w:t>
      </w:r>
    </w:p>
    <w:p w:rsidR="005317E7" w:rsidRPr="00615820" w:rsidRDefault="005317E7" w:rsidP="005317E7">
      <w:pPr>
        <w:spacing w:after="0" w:line="240" w:lineRule="auto"/>
        <w:jc w:val="center"/>
        <w:rPr>
          <w:b/>
          <w:lang w:val="en-US"/>
        </w:rPr>
      </w:pPr>
      <w:r>
        <w:rPr>
          <w:b/>
          <w:lang w:val="en-US"/>
        </w:rPr>
        <w:t>Fall 2019</w:t>
      </w:r>
    </w:p>
    <w:p w:rsidR="005317E7" w:rsidRPr="00615820" w:rsidRDefault="005317E7" w:rsidP="005317E7">
      <w:pPr>
        <w:spacing w:after="0" w:line="240" w:lineRule="auto"/>
        <w:jc w:val="center"/>
        <w:rPr>
          <w:b/>
          <w:lang w:val="en-US"/>
        </w:rPr>
      </w:pPr>
    </w:p>
    <w:p w:rsidR="005317E7" w:rsidRDefault="005317E7" w:rsidP="005317E7">
      <w:pPr>
        <w:spacing w:after="0" w:line="240" w:lineRule="auto"/>
        <w:jc w:val="center"/>
        <w:rPr>
          <w:lang w:val="en-US"/>
        </w:rPr>
      </w:pPr>
      <w:r w:rsidRPr="00615820">
        <w:rPr>
          <w:lang w:val="en-US"/>
        </w:rPr>
        <w:t xml:space="preserve">Class time: </w:t>
      </w:r>
      <w:r>
        <w:rPr>
          <w:lang w:val="en-US"/>
        </w:rPr>
        <w:t xml:space="preserve">Tuesday: 13.30-15.30 </w:t>
      </w:r>
    </w:p>
    <w:p w:rsidR="005317E7" w:rsidRPr="00615820" w:rsidRDefault="005317E7" w:rsidP="005317E7">
      <w:pPr>
        <w:spacing w:after="0" w:line="240" w:lineRule="auto"/>
        <w:rPr>
          <w:lang w:val="en-US"/>
        </w:rPr>
      </w:pPr>
      <w:r>
        <w:rPr>
          <w:lang w:val="en-US"/>
        </w:rPr>
        <w:t xml:space="preserve">                                                                        Friday 10.30-11.30 a.m. (A2-03)</w:t>
      </w:r>
    </w:p>
    <w:p w:rsidR="005317E7" w:rsidRPr="00615820" w:rsidRDefault="005317E7" w:rsidP="005317E7">
      <w:pPr>
        <w:spacing w:after="0" w:line="240" w:lineRule="auto"/>
        <w:jc w:val="center"/>
        <w:rPr>
          <w:lang w:val="en-US"/>
        </w:rPr>
      </w:pPr>
      <w:r>
        <w:rPr>
          <w:lang w:val="en-US"/>
        </w:rPr>
        <w:t xml:space="preserve">  </w:t>
      </w:r>
    </w:p>
    <w:p w:rsidR="005317E7" w:rsidRPr="00615820" w:rsidRDefault="005317E7" w:rsidP="005317E7">
      <w:pPr>
        <w:spacing w:after="0" w:line="240" w:lineRule="auto"/>
        <w:jc w:val="center"/>
        <w:rPr>
          <w:lang w:val="en-US"/>
        </w:rPr>
      </w:pPr>
    </w:p>
    <w:p w:rsidR="005317E7" w:rsidRPr="00615820" w:rsidRDefault="005317E7" w:rsidP="005317E7">
      <w:pPr>
        <w:spacing w:after="0" w:line="240" w:lineRule="auto"/>
        <w:rPr>
          <w:lang w:val="en-US"/>
        </w:rPr>
      </w:pPr>
      <w:r>
        <w:rPr>
          <w:lang w:val="en-US"/>
        </w:rPr>
        <w:t xml:space="preserve">                                                  </w:t>
      </w:r>
      <w:r w:rsidRPr="00615820">
        <w:rPr>
          <w:lang w:val="en-US"/>
        </w:rPr>
        <w:t>Office hours:</w:t>
      </w:r>
      <w:r>
        <w:rPr>
          <w:lang w:val="en-US"/>
        </w:rPr>
        <w:t xml:space="preserve"> Thursday 13.00-14.00</w:t>
      </w:r>
    </w:p>
    <w:p w:rsidR="005317E7" w:rsidRPr="00615820" w:rsidRDefault="005317E7" w:rsidP="005317E7">
      <w:pPr>
        <w:spacing w:after="0" w:line="240" w:lineRule="auto"/>
        <w:jc w:val="center"/>
        <w:rPr>
          <w:lang w:val="en-US"/>
        </w:rPr>
      </w:pPr>
    </w:p>
    <w:p w:rsidR="005317E7" w:rsidRPr="00615820" w:rsidRDefault="005317E7" w:rsidP="005317E7">
      <w:pPr>
        <w:spacing w:after="0" w:line="240" w:lineRule="auto"/>
        <w:ind w:left="3540"/>
        <w:rPr>
          <w:lang w:val="en-US"/>
        </w:rPr>
      </w:pPr>
      <w:r w:rsidRPr="00615820">
        <w:rPr>
          <w:lang w:val="en-US"/>
        </w:rPr>
        <w:t>Cerem I. Cenker Özek</w:t>
      </w:r>
    </w:p>
    <w:p w:rsidR="005317E7" w:rsidRPr="00615820" w:rsidRDefault="005317E7" w:rsidP="005317E7">
      <w:pPr>
        <w:spacing w:after="0" w:line="240" w:lineRule="auto"/>
        <w:jc w:val="center"/>
        <w:rPr>
          <w:lang w:val="en-US"/>
        </w:rPr>
      </w:pPr>
      <w:r w:rsidRPr="00615820">
        <w:rPr>
          <w:lang w:val="en-US"/>
        </w:rPr>
        <w:t>cerem.cenker@antalya.edu.tr</w:t>
      </w:r>
    </w:p>
    <w:p w:rsidR="005317E7" w:rsidRPr="00615820" w:rsidRDefault="005317E7" w:rsidP="005317E7">
      <w:pPr>
        <w:spacing w:after="0" w:line="240" w:lineRule="auto"/>
        <w:jc w:val="center"/>
        <w:rPr>
          <w:lang w:val="en-US"/>
        </w:rPr>
      </w:pPr>
      <w:r w:rsidRPr="00615820">
        <w:rPr>
          <w:lang w:val="en-US"/>
        </w:rPr>
        <w:t>(A2-70)</w:t>
      </w:r>
    </w:p>
    <w:p w:rsidR="005317E7" w:rsidRPr="00615820" w:rsidRDefault="005317E7" w:rsidP="005317E7">
      <w:pPr>
        <w:spacing w:after="0" w:line="240" w:lineRule="auto"/>
        <w:jc w:val="center"/>
        <w:rPr>
          <w:lang w:val="en-US"/>
        </w:rPr>
      </w:pPr>
    </w:p>
    <w:p w:rsidR="005317E7" w:rsidRDefault="005317E7" w:rsidP="005317E7">
      <w:pPr>
        <w:spacing w:after="0" w:line="360" w:lineRule="auto"/>
        <w:ind w:firstLine="709"/>
        <w:jc w:val="both"/>
        <w:rPr>
          <w:lang w:val="en-US"/>
        </w:rPr>
      </w:pPr>
      <w:r w:rsidRPr="00615820">
        <w:rPr>
          <w:lang w:val="en-US"/>
        </w:rPr>
        <w:t>This course is a</w:t>
      </w:r>
      <w:r>
        <w:rPr>
          <w:lang w:val="en-US"/>
        </w:rPr>
        <w:t xml:space="preserve"> hands-on course about civil society and social capital. The students are expected to work in groups and develop a project for a civil society organization (CSO) of their own choosing. The project should specifically aim to improve the visibility and the reach of the chosen CSO; hence it should target increasing the CSO’s social capital. At the end of the course, the students will present their projects as poster presentations. A committee of CSOs’ representatives and academics will evaluate the projects and choose the best of the “right project”; that is the project that matches well with the given CSO’s objectives and the resources.    </w:t>
      </w:r>
    </w:p>
    <w:p w:rsidR="005317E7" w:rsidRPr="00615820" w:rsidRDefault="005317E7" w:rsidP="005317E7">
      <w:pPr>
        <w:spacing w:after="0" w:line="360" w:lineRule="auto"/>
        <w:ind w:firstLine="709"/>
        <w:jc w:val="both"/>
        <w:rPr>
          <w:lang w:val="en-US"/>
        </w:rPr>
      </w:pPr>
      <w:r>
        <w:rPr>
          <w:lang w:val="en-US"/>
        </w:rPr>
        <w:t xml:space="preserve">Students should master the basic conceptual and theoretical discussions about civil society and social capital in order to be able to think thoroughly about developing projects for the CSOs. Besides its practical focus, the present course, then, also gives students the opportunity to engage with a lively discussion on </w:t>
      </w:r>
      <w:r w:rsidRPr="00615820">
        <w:rPr>
          <w:lang w:val="en-US"/>
        </w:rPr>
        <w:t>civil society, social capital and democracy</w:t>
      </w:r>
      <w:r>
        <w:rPr>
          <w:lang w:val="en-US"/>
        </w:rPr>
        <w:t xml:space="preserve">. These discussions have recently become the more relevant (interesting?) given the current debates about the populist backlash to democratic regimes. </w:t>
      </w:r>
    </w:p>
    <w:p w:rsidR="005317E7" w:rsidRPr="00615820" w:rsidRDefault="005317E7" w:rsidP="005317E7">
      <w:pPr>
        <w:spacing w:after="0" w:line="360" w:lineRule="auto"/>
        <w:ind w:firstLine="708"/>
        <w:jc w:val="both"/>
        <w:rPr>
          <w:lang w:val="en-US"/>
        </w:rPr>
      </w:pPr>
      <w:r w:rsidRPr="00615820">
        <w:rPr>
          <w:lang w:val="en-US"/>
        </w:rPr>
        <w:t>The course is organized</w:t>
      </w:r>
      <w:r>
        <w:rPr>
          <w:lang w:val="en-US"/>
        </w:rPr>
        <w:t xml:space="preserve"> into two components. The first component is the practical one: students should start thinking about their projects in the first week of the course. They should follow the guidelines attached to this syllabus for their project development. The second component is the theoretical one: the students should follow the syllabus to engage with the conceptual, theoretical and empirical discussions on </w:t>
      </w:r>
      <w:r w:rsidRPr="00615820">
        <w:rPr>
          <w:lang w:val="en-US"/>
        </w:rPr>
        <w:t xml:space="preserve">democracy, civil society and social capital. </w:t>
      </w:r>
      <w:r>
        <w:rPr>
          <w:lang w:val="en-US"/>
        </w:rPr>
        <w:t xml:space="preserve">This component presents both the </w:t>
      </w:r>
      <w:r w:rsidRPr="00615820">
        <w:rPr>
          <w:lang w:val="en-US"/>
        </w:rPr>
        <w:t>bottom-up</w:t>
      </w:r>
      <w:r>
        <w:rPr>
          <w:lang w:val="en-US"/>
        </w:rPr>
        <w:t xml:space="preserve"> </w:t>
      </w:r>
      <w:r w:rsidRPr="00615820">
        <w:rPr>
          <w:lang w:val="en-US"/>
        </w:rPr>
        <w:t xml:space="preserve">citizen’s-level </w:t>
      </w:r>
      <w:r>
        <w:rPr>
          <w:lang w:val="en-US"/>
        </w:rPr>
        <w:t>mechanisms and the top-down political and institutional dynamics, which influence the relationship between civil society, social capital and</w:t>
      </w:r>
      <w:r w:rsidRPr="00615820">
        <w:rPr>
          <w:lang w:val="en-US"/>
        </w:rPr>
        <w:t xml:space="preserve"> democra</w:t>
      </w:r>
      <w:r>
        <w:rPr>
          <w:lang w:val="en-US"/>
        </w:rPr>
        <w:t>cy. The selected readings will make the students familiar with c</w:t>
      </w:r>
      <w:r w:rsidRPr="00615820">
        <w:rPr>
          <w:lang w:val="en-US"/>
        </w:rPr>
        <w:t>ase studies from different historical periods as well as countries</w:t>
      </w:r>
      <w:r>
        <w:rPr>
          <w:lang w:val="en-US"/>
        </w:rPr>
        <w:t>. Some of the readings will also present c</w:t>
      </w:r>
      <w:r w:rsidRPr="00615820">
        <w:rPr>
          <w:lang w:val="en-US"/>
        </w:rPr>
        <w:t>ritical approaches to study civil society and social capital</w:t>
      </w:r>
      <w:r>
        <w:rPr>
          <w:lang w:val="en-US"/>
        </w:rPr>
        <w:t>, which further improve students’ understanding about the course themes.</w:t>
      </w:r>
      <w:r w:rsidRPr="00615820">
        <w:rPr>
          <w:lang w:val="en-US"/>
        </w:rPr>
        <w:t xml:space="preserve"> </w:t>
      </w:r>
    </w:p>
    <w:p w:rsidR="005317E7" w:rsidRPr="00615820" w:rsidRDefault="005317E7" w:rsidP="005317E7">
      <w:pPr>
        <w:spacing w:after="0" w:line="360" w:lineRule="auto"/>
        <w:jc w:val="both"/>
        <w:rPr>
          <w:b/>
          <w:u w:val="single"/>
          <w:lang w:val="en-US"/>
        </w:rPr>
      </w:pPr>
      <w:r w:rsidRPr="00615820">
        <w:rPr>
          <w:b/>
          <w:u w:val="single"/>
          <w:lang w:val="en-US"/>
        </w:rPr>
        <w:lastRenderedPageBreak/>
        <w:t xml:space="preserve">Course book: </w:t>
      </w:r>
    </w:p>
    <w:p w:rsidR="005317E7" w:rsidRPr="00615820" w:rsidRDefault="005317E7" w:rsidP="005317E7">
      <w:pPr>
        <w:spacing w:after="0" w:line="360" w:lineRule="auto"/>
        <w:jc w:val="both"/>
        <w:rPr>
          <w:lang w:val="en-US"/>
        </w:rPr>
      </w:pPr>
      <w:r w:rsidRPr="00615820">
        <w:rPr>
          <w:lang w:val="en-US"/>
        </w:rPr>
        <w:t xml:space="preserve">There is also a course reader for this course, which is available in the ABU Copy Center, titled POLS 403. </w:t>
      </w:r>
    </w:p>
    <w:p w:rsidR="005317E7" w:rsidRPr="00615820" w:rsidRDefault="005317E7" w:rsidP="005317E7">
      <w:pPr>
        <w:spacing w:after="0" w:line="360" w:lineRule="auto"/>
        <w:jc w:val="both"/>
        <w:rPr>
          <w:b/>
          <w:u w:val="single"/>
          <w:lang w:val="en-US"/>
        </w:rPr>
      </w:pPr>
      <w:r w:rsidRPr="00615820">
        <w:rPr>
          <w:b/>
          <w:u w:val="single"/>
          <w:lang w:val="en-US"/>
        </w:rPr>
        <w:t>Expectations &amp; Requirements:</w:t>
      </w:r>
    </w:p>
    <w:p w:rsidR="005317E7" w:rsidRPr="00615820" w:rsidRDefault="005317E7" w:rsidP="005317E7">
      <w:pPr>
        <w:pStyle w:val="ListParagraph"/>
        <w:numPr>
          <w:ilvl w:val="0"/>
          <w:numId w:val="9"/>
        </w:numPr>
        <w:spacing w:after="0" w:line="360" w:lineRule="auto"/>
        <w:jc w:val="both"/>
        <w:rPr>
          <w:lang w:val="en-US"/>
        </w:rPr>
      </w:pPr>
      <w:r>
        <w:rPr>
          <w:b/>
          <w:lang w:val="en-US"/>
        </w:rPr>
        <w:t>Attendance &amp; Participation (%5</w:t>
      </w:r>
      <w:r w:rsidRPr="00615820">
        <w:rPr>
          <w:b/>
          <w:lang w:val="en-US"/>
        </w:rPr>
        <w:t>)</w:t>
      </w:r>
      <w:r w:rsidRPr="00615820">
        <w:rPr>
          <w:lang w:val="en-US"/>
        </w:rPr>
        <w:t>: Attendance is COMPULSORY in this course</w:t>
      </w:r>
      <w:r>
        <w:rPr>
          <w:lang w:val="en-US"/>
        </w:rPr>
        <w:t>. Students who miss more than %7</w:t>
      </w:r>
      <w:r w:rsidRPr="00615820">
        <w:rPr>
          <w:lang w:val="en-US"/>
        </w:rPr>
        <w:t xml:space="preserve">0 of the course fail the course automatically. Besides the attendance, the students are also expected to come to class prepared and actively participate in the weekly discussions. </w:t>
      </w:r>
    </w:p>
    <w:p w:rsidR="005317E7" w:rsidRPr="00615820" w:rsidRDefault="005317E7" w:rsidP="005317E7">
      <w:pPr>
        <w:pStyle w:val="ListParagraph"/>
        <w:numPr>
          <w:ilvl w:val="0"/>
          <w:numId w:val="9"/>
        </w:numPr>
        <w:spacing w:after="0" w:line="360" w:lineRule="auto"/>
        <w:jc w:val="both"/>
        <w:rPr>
          <w:lang w:val="en-US"/>
        </w:rPr>
      </w:pPr>
      <w:r w:rsidRPr="00615820">
        <w:rPr>
          <w:b/>
          <w:lang w:val="en-US"/>
        </w:rPr>
        <w:t>M</w:t>
      </w:r>
      <w:r>
        <w:rPr>
          <w:b/>
          <w:lang w:val="en-US"/>
        </w:rPr>
        <w:t>id-term (3</w:t>
      </w:r>
      <w:r w:rsidRPr="00615820">
        <w:rPr>
          <w:b/>
          <w:lang w:val="en-US"/>
        </w:rPr>
        <w:t xml:space="preserve">0%):  </w:t>
      </w:r>
      <w:r w:rsidRPr="00615820">
        <w:rPr>
          <w:lang w:val="en-US"/>
        </w:rPr>
        <w:t xml:space="preserve">Students will have one mid-term exam throughout the semester, which constitutes </w:t>
      </w:r>
      <w:r>
        <w:rPr>
          <w:lang w:val="en-US"/>
        </w:rPr>
        <w:t>3</w:t>
      </w:r>
      <w:r w:rsidRPr="00615820">
        <w:rPr>
          <w:lang w:val="en-US"/>
        </w:rPr>
        <w:t>0% of the overall grad</w:t>
      </w:r>
      <w:r>
        <w:rPr>
          <w:lang w:val="en-US"/>
        </w:rPr>
        <w:t xml:space="preserve">e. Midterm will base on ALL </w:t>
      </w:r>
      <w:r w:rsidRPr="00615820">
        <w:rPr>
          <w:lang w:val="en-US"/>
        </w:rPr>
        <w:t>course material we cover until the exam date.</w:t>
      </w:r>
    </w:p>
    <w:p w:rsidR="005317E7" w:rsidRDefault="005317E7" w:rsidP="005317E7">
      <w:pPr>
        <w:pStyle w:val="ListParagraph"/>
        <w:numPr>
          <w:ilvl w:val="0"/>
          <w:numId w:val="9"/>
        </w:numPr>
        <w:spacing w:after="0" w:line="360" w:lineRule="auto"/>
        <w:jc w:val="both"/>
        <w:rPr>
          <w:b/>
          <w:i/>
          <w:u w:val="single"/>
          <w:lang w:val="en-US"/>
        </w:rPr>
      </w:pPr>
      <w:r w:rsidRPr="00984558">
        <w:rPr>
          <w:b/>
          <w:lang w:val="en-US"/>
        </w:rPr>
        <w:t>Project (</w:t>
      </w:r>
      <w:r>
        <w:rPr>
          <w:b/>
          <w:lang w:val="en-US"/>
        </w:rPr>
        <w:t>%25</w:t>
      </w:r>
      <w:r w:rsidRPr="00984558">
        <w:rPr>
          <w:b/>
          <w:lang w:val="en-US"/>
        </w:rPr>
        <w:t xml:space="preserve">): </w:t>
      </w:r>
      <w:r>
        <w:rPr>
          <w:lang w:val="en-US"/>
        </w:rPr>
        <w:t xml:space="preserve">Students will develop a project for a CSO of their own choosing and they will present this project as a poster in front of a committee of CSOs’ experts and the fellow students. Project details are provided in the attached document titled </w:t>
      </w:r>
      <w:r w:rsidRPr="00984558">
        <w:rPr>
          <w:b/>
          <w:i/>
          <w:u w:val="single"/>
          <w:lang w:val="en-US"/>
        </w:rPr>
        <w:t xml:space="preserve">Project Details for POLS 403. </w:t>
      </w:r>
    </w:p>
    <w:p w:rsidR="005317E7" w:rsidRPr="00984558" w:rsidRDefault="005317E7" w:rsidP="005317E7">
      <w:pPr>
        <w:pStyle w:val="ListParagraph"/>
        <w:numPr>
          <w:ilvl w:val="0"/>
          <w:numId w:val="9"/>
        </w:numPr>
        <w:spacing w:after="0" w:line="360" w:lineRule="auto"/>
        <w:jc w:val="both"/>
        <w:rPr>
          <w:b/>
          <w:i/>
          <w:u w:val="single"/>
          <w:lang w:val="en-US"/>
        </w:rPr>
      </w:pPr>
      <w:r w:rsidRPr="00984558">
        <w:rPr>
          <w:b/>
          <w:lang w:val="en-US"/>
        </w:rPr>
        <w:t xml:space="preserve">Final exam (40%): </w:t>
      </w:r>
      <w:r w:rsidRPr="00984558">
        <w:rPr>
          <w:lang w:val="en-US"/>
        </w:rPr>
        <w:t>Students will have one final exam at the en</w:t>
      </w:r>
      <w:r>
        <w:rPr>
          <w:lang w:val="en-US"/>
        </w:rPr>
        <w:t>d of the semester, which makes 4</w:t>
      </w:r>
      <w:r w:rsidRPr="00984558">
        <w:rPr>
          <w:lang w:val="en-US"/>
        </w:rPr>
        <w:t>0% of your over</w:t>
      </w:r>
      <w:r>
        <w:rPr>
          <w:lang w:val="en-US"/>
        </w:rPr>
        <w:t>all grade. The majority of the f</w:t>
      </w:r>
      <w:r w:rsidRPr="00984558">
        <w:rPr>
          <w:lang w:val="en-US"/>
        </w:rPr>
        <w:t xml:space="preserve">inal exam questions </w:t>
      </w:r>
      <w:r>
        <w:rPr>
          <w:lang w:val="en-US"/>
        </w:rPr>
        <w:t xml:space="preserve">will base on </w:t>
      </w:r>
      <w:r w:rsidRPr="00984558">
        <w:rPr>
          <w:lang w:val="en-US"/>
        </w:rPr>
        <w:t xml:space="preserve">the course material we cover after the midterm exam. </w:t>
      </w:r>
    </w:p>
    <w:p w:rsidR="005317E7" w:rsidRPr="00615820" w:rsidRDefault="005317E7" w:rsidP="005317E7">
      <w:pPr>
        <w:spacing w:after="0" w:line="360" w:lineRule="auto"/>
        <w:jc w:val="both"/>
        <w:rPr>
          <w:b/>
          <w:u w:val="single"/>
          <w:lang w:val="en-US"/>
        </w:rPr>
      </w:pPr>
      <w:r w:rsidRPr="00615820">
        <w:rPr>
          <w:b/>
          <w:u w:val="single"/>
          <w:lang w:val="en-US"/>
        </w:rPr>
        <w:t xml:space="preserve">Expected Student Conduct in the Classroom </w:t>
      </w:r>
    </w:p>
    <w:p w:rsidR="005317E7" w:rsidRPr="00615820" w:rsidRDefault="005317E7" w:rsidP="005317E7">
      <w:pPr>
        <w:spacing w:after="0" w:line="360" w:lineRule="auto"/>
        <w:jc w:val="both"/>
        <w:rPr>
          <w:lang w:val="en-US"/>
        </w:rPr>
      </w:pPr>
      <w:r w:rsidRPr="00615820">
        <w:rPr>
          <w:lang w:val="en-US"/>
        </w:rPr>
        <w:tab/>
        <w:t>The expected student conduct in the classroom includes and not limited to:</w:t>
      </w:r>
    </w:p>
    <w:p w:rsidR="005317E7" w:rsidRPr="00615820" w:rsidRDefault="005317E7" w:rsidP="005317E7">
      <w:pPr>
        <w:pStyle w:val="ListParagraph"/>
        <w:numPr>
          <w:ilvl w:val="0"/>
          <w:numId w:val="3"/>
        </w:numPr>
        <w:spacing w:after="0" w:line="360" w:lineRule="auto"/>
        <w:jc w:val="both"/>
        <w:rPr>
          <w:lang w:val="en-US"/>
        </w:rPr>
      </w:pPr>
      <w:r w:rsidRPr="00615820">
        <w:rPr>
          <w:lang w:val="en-US"/>
        </w:rPr>
        <w:t>Coming to class on time and not leaving the class early without prior permission of the instructor.</w:t>
      </w:r>
    </w:p>
    <w:p w:rsidR="005317E7" w:rsidRPr="00615820" w:rsidRDefault="005317E7" w:rsidP="005317E7">
      <w:pPr>
        <w:pStyle w:val="ListParagraph"/>
        <w:numPr>
          <w:ilvl w:val="0"/>
          <w:numId w:val="3"/>
        </w:numPr>
        <w:spacing w:after="0" w:line="360" w:lineRule="auto"/>
        <w:jc w:val="both"/>
        <w:rPr>
          <w:lang w:val="en-US"/>
        </w:rPr>
      </w:pPr>
      <w:r w:rsidRPr="00615820">
        <w:rPr>
          <w:lang w:val="en-US"/>
        </w:rPr>
        <w:t>Focusing carefully on the course and avoiding engaging in not-class related activities such as checking e-mails from laptops/cell phones, reading not-class related materials such as newspapers and magazines, engaging in side conversations.</w:t>
      </w:r>
    </w:p>
    <w:p w:rsidR="005317E7" w:rsidRPr="00615820" w:rsidRDefault="005317E7" w:rsidP="005317E7">
      <w:pPr>
        <w:pStyle w:val="ListParagraph"/>
        <w:numPr>
          <w:ilvl w:val="0"/>
          <w:numId w:val="3"/>
        </w:numPr>
        <w:spacing w:after="0" w:line="360" w:lineRule="auto"/>
        <w:jc w:val="both"/>
        <w:rPr>
          <w:lang w:val="en-US"/>
        </w:rPr>
      </w:pPr>
      <w:r w:rsidRPr="00615820">
        <w:rPr>
          <w:lang w:val="en-US"/>
        </w:rPr>
        <w:t>Students are expected to behave mindful about the instructor as well as the fellow students while asking questions and making comments. They should request permission from the instructor before asking a question or making a comment. Also, they should respect other student’s right to ask questions/make comments.</w:t>
      </w:r>
    </w:p>
    <w:p w:rsidR="005317E7" w:rsidRPr="00615820" w:rsidRDefault="005317E7" w:rsidP="005317E7">
      <w:pPr>
        <w:pStyle w:val="ListParagraph"/>
        <w:numPr>
          <w:ilvl w:val="0"/>
          <w:numId w:val="3"/>
        </w:numPr>
        <w:spacing w:after="0" w:line="360" w:lineRule="auto"/>
        <w:jc w:val="both"/>
        <w:rPr>
          <w:lang w:val="en-US"/>
        </w:rPr>
      </w:pPr>
      <w:r w:rsidRPr="00615820">
        <w:rPr>
          <w:lang w:val="en-US"/>
        </w:rPr>
        <w:t>Students are expected to behave mindful about the physical environment as well. They should be careful not to trash the classroom. Students should clean up their garbage before leaving the classroom.</w:t>
      </w:r>
    </w:p>
    <w:p w:rsidR="005317E7" w:rsidRPr="00615820" w:rsidRDefault="005317E7" w:rsidP="005317E7">
      <w:pPr>
        <w:pStyle w:val="ListParagraph"/>
        <w:numPr>
          <w:ilvl w:val="0"/>
          <w:numId w:val="3"/>
        </w:numPr>
        <w:spacing w:after="0" w:line="360" w:lineRule="auto"/>
        <w:jc w:val="both"/>
        <w:rPr>
          <w:lang w:val="en-US"/>
        </w:rPr>
      </w:pPr>
      <w:r w:rsidRPr="00615820">
        <w:rPr>
          <w:lang w:val="en-US"/>
        </w:rPr>
        <w:t xml:space="preserve">Students should make sure they turn off their cell phones during the class time and they should use their laptops only for class-related purposes. </w:t>
      </w:r>
    </w:p>
    <w:p w:rsidR="005317E7" w:rsidRPr="00615820" w:rsidRDefault="005317E7" w:rsidP="005317E7">
      <w:pPr>
        <w:spacing w:after="0" w:line="360" w:lineRule="auto"/>
        <w:ind w:left="360"/>
        <w:jc w:val="both"/>
        <w:rPr>
          <w:b/>
          <w:u w:val="single"/>
          <w:lang w:val="en-US"/>
        </w:rPr>
      </w:pPr>
    </w:p>
    <w:p w:rsidR="005317E7" w:rsidRPr="00615820" w:rsidRDefault="005317E7" w:rsidP="005317E7">
      <w:pPr>
        <w:spacing w:after="0" w:line="360" w:lineRule="auto"/>
        <w:jc w:val="both"/>
        <w:rPr>
          <w:b/>
          <w:u w:val="single"/>
          <w:lang w:val="en-US"/>
        </w:rPr>
      </w:pPr>
      <w:r w:rsidRPr="00615820">
        <w:rPr>
          <w:b/>
          <w:u w:val="single"/>
          <w:lang w:val="en-US"/>
        </w:rPr>
        <w:t>Course Schedule</w:t>
      </w:r>
    </w:p>
    <w:p w:rsidR="005317E7" w:rsidRPr="00615820" w:rsidRDefault="005317E7" w:rsidP="005317E7">
      <w:pPr>
        <w:jc w:val="center"/>
        <w:rPr>
          <w:b/>
          <w:lang w:val="en-US"/>
        </w:rPr>
      </w:pPr>
      <w:r w:rsidRPr="00615820">
        <w:rPr>
          <w:b/>
          <w:lang w:val="en-US"/>
        </w:rPr>
        <w:t xml:space="preserve">PART I- CONCEPTUAL DISCUSSIONS </w:t>
      </w:r>
    </w:p>
    <w:p w:rsidR="005317E7" w:rsidRPr="00615820" w:rsidRDefault="005317E7" w:rsidP="005317E7">
      <w:pPr>
        <w:rPr>
          <w:b/>
          <w:lang w:val="en-US"/>
        </w:rPr>
      </w:pPr>
      <w:r>
        <w:rPr>
          <w:b/>
          <w:lang w:val="en-US"/>
        </w:rPr>
        <w:t>Week 1-2 (16-27 Sept.)</w:t>
      </w:r>
      <w:r w:rsidRPr="00615820">
        <w:rPr>
          <w:b/>
          <w:lang w:val="en-US"/>
        </w:rPr>
        <w:t xml:space="preserve"> Liberal discussions on democracy</w:t>
      </w:r>
    </w:p>
    <w:p w:rsidR="005317E7" w:rsidRPr="00615820" w:rsidRDefault="005317E7" w:rsidP="005317E7">
      <w:pPr>
        <w:rPr>
          <w:lang w:val="en-US"/>
        </w:rPr>
      </w:pPr>
      <w:r w:rsidRPr="00615820">
        <w:rPr>
          <w:lang w:val="en-US"/>
        </w:rPr>
        <w:t xml:space="preserve">Lipset, Seymour Martin. “The Social Requisites of Democracy Revisited: 1993 Presidential Address” American Sociological Review 59, no.1 (Feb. 1994), pp.1-22. </w:t>
      </w:r>
    </w:p>
    <w:p w:rsidR="005317E7" w:rsidRPr="00615820" w:rsidRDefault="005317E7" w:rsidP="005317E7">
      <w:pPr>
        <w:spacing w:after="0" w:line="240" w:lineRule="auto"/>
        <w:jc w:val="both"/>
        <w:rPr>
          <w:rFonts w:eastAsia="Cambria" w:cs="Times New Roman"/>
          <w:lang w:val="en-US"/>
        </w:rPr>
      </w:pPr>
      <w:r>
        <w:rPr>
          <w:rFonts w:eastAsia="Cambria" w:cs="Times New Roman"/>
          <w:lang w:val="en-US"/>
        </w:rPr>
        <w:t xml:space="preserve">Galston, W.A. “The populist challenge to Liberal Democracy” Journal of Democracy, 29, no.2 (2018): 5-19. </w:t>
      </w:r>
    </w:p>
    <w:p w:rsidR="005317E7" w:rsidRPr="00615820" w:rsidRDefault="005317E7" w:rsidP="005317E7">
      <w:pPr>
        <w:spacing w:after="0" w:line="240" w:lineRule="auto"/>
        <w:jc w:val="both"/>
        <w:rPr>
          <w:rFonts w:eastAsia="Cambria" w:cs="Times New Roman"/>
          <w:lang w:val="en-US"/>
        </w:rPr>
      </w:pPr>
    </w:p>
    <w:p w:rsidR="005317E7" w:rsidRPr="00615820" w:rsidRDefault="005317E7" w:rsidP="005317E7">
      <w:pPr>
        <w:spacing w:after="0" w:line="240" w:lineRule="auto"/>
        <w:jc w:val="both"/>
        <w:rPr>
          <w:rFonts w:eastAsia="Cambria" w:cs="Times New Roman"/>
          <w:b/>
          <w:lang w:val="en-US"/>
        </w:rPr>
      </w:pPr>
      <w:r>
        <w:rPr>
          <w:rFonts w:eastAsia="Cambria" w:cs="Times New Roman"/>
          <w:b/>
          <w:lang w:val="en-US"/>
        </w:rPr>
        <w:t>Week 3-5</w:t>
      </w:r>
      <w:r w:rsidRPr="00615820">
        <w:rPr>
          <w:rFonts w:eastAsia="Cambria" w:cs="Times New Roman"/>
          <w:b/>
          <w:lang w:val="en-US"/>
        </w:rPr>
        <w:t xml:space="preserve"> </w:t>
      </w:r>
      <w:r>
        <w:rPr>
          <w:rFonts w:eastAsia="Cambria" w:cs="Times New Roman"/>
          <w:b/>
          <w:lang w:val="en-US"/>
        </w:rPr>
        <w:t xml:space="preserve">(30 Sept.-18 Oct.) </w:t>
      </w:r>
      <w:r w:rsidRPr="00615820">
        <w:rPr>
          <w:rFonts w:eastAsia="Cambria" w:cs="Times New Roman"/>
          <w:b/>
          <w:lang w:val="en-US"/>
        </w:rPr>
        <w:t xml:space="preserve">Civil Society </w:t>
      </w:r>
    </w:p>
    <w:p w:rsidR="005317E7" w:rsidRPr="00615820" w:rsidRDefault="005317E7" w:rsidP="005317E7">
      <w:pPr>
        <w:spacing w:after="0" w:line="240" w:lineRule="auto"/>
        <w:jc w:val="both"/>
        <w:rPr>
          <w:rFonts w:eastAsia="Cambria" w:cs="Times New Roman"/>
          <w:b/>
          <w:lang w:val="en-US"/>
        </w:rPr>
      </w:pPr>
    </w:p>
    <w:p w:rsidR="005317E7" w:rsidRPr="00615820" w:rsidRDefault="005317E7" w:rsidP="005317E7">
      <w:pPr>
        <w:spacing w:after="0" w:line="240" w:lineRule="auto"/>
        <w:jc w:val="both"/>
        <w:rPr>
          <w:rFonts w:eastAsia="Cambria" w:cs="Times New Roman"/>
          <w:lang w:val="en-US"/>
        </w:rPr>
      </w:pPr>
      <w:r w:rsidRPr="00615820">
        <w:rPr>
          <w:rFonts w:eastAsia="Cambria" w:cs="Times New Roman"/>
          <w:lang w:val="en-US"/>
        </w:rPr>
        <w:t xml:space="preserve">Micheal Walzer. “A Better Vision: The Idea of Civil Society” </w:t>
      </w:r>
      <w:r w:rsidRPr="00615820">
        <w:rPr>
          <w:rFonts w:eastAsia="Cambria" w:cs="Times New Roman"/>
          <w:i/>
          <w:lang w:val="en-US"/>
        </w:rPr>
        <w:t>Dissent</w:t>
      </w:r>
      <w:r w:rsidRPr="00615820">
        <w:rPr>
          <w:rFonts w:eastAsia="Cambria" w:cs="Times New Roman"/>
          <w:lang w:val="en-US"/>
        </w:rPr>
        <w:t xml:space="preserve"> 39 (Spring 1991): 293-304.</w:t>
      </w:r>
    </w:p>
    <w:p w:rsidR="005317E7" w:rsidRPr="00615820" w:rsidRDefault="005317E7" w:rsidP="005317E7">
      <w:pPr>
        <w:spacing w:after="0" w:line="240" w:lineRule="auto"/>
        <w:jc w:val="both"/>
        <w:rPr>
          <w:rFonts w:eastAsia="Cambria" w:cs="Times New Roman"/>
          <w:lang w:val="en-US"/>
        </w:rPr>
      </w:pPr>
    </w:p>
    <w:p w:rsidR="005317E7" w:rsidRDefault="005317E7" w:rsidP="005317E7">
      <w:pPr>
        <w:spacing w:after="0" w:line="240" w:lineRule="auto"/>
        <w:jc w:val="both"/>
        <w:rPr>
          <w:rFonts w:eastAsia="Cambria" w:cs="Times New Roman"/>
          <w:lang w:val="en-US"/>
        </w:rPr>
      </w:pPr>
      <w:r w:rsidRPr="00615820">
        <w:rPr>
          <w:rFonts w:eastAsia="Cambria" w:cs="Times New Roman"/>
          <w:lang w:val="en-US"/>
        </w:rPr>
        <w:t xml:space="preserve">Edmund Wnuk-Lipinski. “Civil Society and Democratization” In </w:t>
      </w:r>
      <w:r w:rsidRPr="00615820">
        <w:rPr>
          <w:rFonts w:eastAsia="Cambria" w:cs="Times New Roman"/>
          <w:i/>
          <w:lang w:val="en-US"/>
        </w:rPr>
        <w:t>The Oxford Handbook of Political Behavior</w:t>
      </w:r>
      <w:r w:rsidRPr="00615820">
        <w:rPr>
          <w:rFonts w:eastAsia="Cambria" w:cs="Times New Roman"/>
          <w:lang w:val="en-US"/>
        </w:rPr>
        <w:t>, 675-693, Oxford University Press, 2007.</w:t>
      </w:r>
    </w:p>
    <w:p w:rsidR="005317E7" w:rsidRDefault="005317E7" w:rsidP="005317E7">
      <w:pPr>
        <w:spacing w:after="0" w:line="240" w:lineRule="auto"/>
        <w:jc w:val="both"/>
        <w:rPr>
          <w:rFonts w:eastAsia="Cambria" w:cs="Times New Roman"/>
          <w:lang w:val="en-US"/>
        </w:rPr>
      </w:pPr>
    </w:p>
    <w:p w:rsidR="005317E7" w:rsidRPr="00615820" w:rsidRDefault="005317E7" w:rsidP="005317E7">
      <w:pPr>
        <w:spacing w:after="0" w:line="240" w:lineRule="auto"/>
        <w:jc w:val="both"/>
        <w:rPr>
          <w:rFonts w:eastAsia="Cambria" w:cs="Times New Roman"/>
          <w:lang w:val="en-US"/>
        </w:rPr>
      </w:pPr>
      <w:r>
        <w:rPr>
          <w:rFonts w:eastAsia="Cambria" w:cs="Times New Roman"/>
          <w:lang w:val="en-US"/>
        </w:rPr>
        <w:t xml:space="preserve">Çakmaklı, Didem. “Active citizenship in Turkey: learning citizenship in civil society organizations” </w:t>
      </w:r>
      <w:r w:rsidRPr="000B6685">
        <w:rPr>
          <w:rFonts w:eastAsia="Cambria" w:cs="Times New Roman"/>
          <w:i/>
          <w:lang w:val="en-US"/>
        </w:rPr>
        <w:t>Citizenship Studies</w:t>
      </w:r>
      <w:r>
        <w:rPr>
          <w:rFonts w:eastAsia="Cambria" w:cs="Times New Roman"/>
          <w:lang w:val="en-US"/>
        </w:rPr>
        <w:t xml:space="preserve"> 19, no.3-4 (2015): 421-435. </w:t>
      </w:r>
    </w:p>
    <w:p w:rsidR="005317E7" w:rsidRPr="00615820" w:rsidRDefault="005317E7" w:rsidP="005317E7">
      <w:pPr>
        <w:spacing w:after="0" w:line="240" w:lineRule="auto"/>
        <w:jc w:val="both"/>
        <w:rPr>
          <w:rFonts w:eastAsia="Cambria" w:cs="Times New Roman"/>
          <w:lang w:val="en-US"/>
        </w:rPr>
      </w:pPr>
    </w:p>
    <w:p w:rsidR="005317E7" w:rsidRPr="00615820" w:rsidRDefault="005317E7" w:rsidP="005317E7">
      <w:pPr>
        <w:spacing w:after="0" w:line="240" w:lineRule="auto"/>
        <w:jc w:val="both"/>
        <w:rPr>
          <w:rFonts w:eastAsia="Cambria" w:cs="Times New Roman"/>
          <w:b/>
          <w:lang w:val="en-US"/>
        </w:rPr>
      </w:pPr>
      <w:r>
        <w:rPr>
          <w:rFonts w:eastAsia="Cambria" w:cs="Times New Roman"/>
          <w:b/>
          <w:lang w:val="en-US"/>
        </w:rPr>
        <w:t>Week 6-7</w:t>
      </w:r>
      <w:r w:rsidRPr="00615820">
        <w:rPr>
          <w:rFonts w:eastAsia="Cambria" w:cs="Times New Roman"/>
          <w:b/>
          <w:lang w:val="en-US"/>
        </w:rPr>
        <w:t xml:space="preserve"> </w:t>
      </w:r>
      <w:r>
        <w:rPr>
          <w:rFonts w:eastAsia="Cambria" w:cs="Times New Roman"/>
          <w:b/>
          <w:lang w:val="en-US"/>
        </w:rPr>
        <w:t xml:space="preserve">(21 Oct.-1 Nov.) </w:t>
      </w:r>
      <w:r w:rsidRPr="00615820">
        <w:rPr>
          <w:rFonts w:eastAsia="Cambria" w:cs="Times New Roman"/>
          <w:b/>
          <w:lang w:val="en-US"/>
        </w:rPr>
        <w:t>Social Capital</w:t>
      </w:r>
    </w:p>
    <w:p w:rsidR="005317E7" w:rsidRPr="00615820" w:rsidRDefault="005317E7" w:rsidP="005317E7">
      <w:pPr>
        <w:spacing w:after="0" w:line="240" w:lineRule="auto"/>
        <w:jc w:val="both"/>
        <w:rPr>
          <w:rFonts w:eastAsia="Cambria" w:cs="Times New Roman"/>
          <w:b/>
          <w:lang w:val="en-US"/>
        </w:rPr>
      </w:pPr>
    </w:p>
    <w:p w:rsidR="005317E7" w:rsidRDefault="005317E7" w:rsidP="005317E7">
      <w:pPr>
        <w:spacing w:after="0" w:line="240" w:lineRule="auto"/>
        <w:jc w:val="both"/>
        <w:rPr>
          <w:rFonts w:eastAsia="Cambria" w:cs="Times New Roman"/>
          <w:lang w:val="en-US"/>
        </w:rPr>
      </w:pPr>
      <w:r>
        <w:rPr>
          <w:rFonts w:eastAsia="Cambria" w:cs="Times New Roman"/>
          <w:lang w:val="en-US"/>
        </w:rPr>
        <w:t xml:space="preserve">Woolcock, M. and Narayan, Deepa. “Social Capital: Implications for Development Theory, Research and Policy” </w:t>
      </w:r>
      <w:r w:rsidRPr="00673289">
        <w:rPr>
          <w:rFonts w:eastAsia="Cambria" w:cs="Times New Roman"/>
          <w:i/>
          <w:lang w:val="en-US"/>
        </w:rPr>
        <w:t>The World Bank Research Observer</w:t>
      </w:r>
      <w:r>
        <w:rPr>
          <w:rFonts w:eastAsia="Cambria" w:cs="Times New Roman"/>
          <w:lang w:val="en-US"/>
        </w:rPr>
        <w:t xml:space="preserve"> 15, no.2, (2000): 225-249.</w:t>
      </w:r>
    </w:p>
    <w:p w:rsidR="005317E7" w:rsidRPr="00615820" w:rsidRDefault="005317E7" w:rsidP="005317E7">
      <w:pPr>
        <w:spacing w:after="0" w:line="240" w:lineRule="auto"/>
        <w:jc w:val="both"/>
        <w:rPr>
          <w:rFonts w:eastAsia="Cambria" w:cs="Times New Roman"/>
          <w:lang w:val="en-US"/>
        </w:rPr>
      </w:pPr>
    </w:p>
    <w:p w:rsidR="005317E7" w:rsidRPr="00615820" w:rsidRDefault="005317E7" w:rsidP="005317E7">
      <w:pPr>
        <w:spacing w:after="0" w:line="240" w:lineRule="auto"/>
        <w:jc w:val="both"/>
        <w:rPr>
          <w:rFonts w:eastAsia="Cambria" w:cs="Times New Roman"/>
          <w:lang w:val="en-US"/>
        </w:rPr>
      </w:pPr>
      <w:r w:rsidRPr="00615820">
        <w:rPr>
          <w:rFonts w:eastAsia="Cambria" w:cs="Times New Roman"/>
          <w:lang w:val="en-US"/>
        </w:rPr>
        <w:t xml:space="preserve">Eric Uslaner. “Democracy and Social Capital” In </w:t>
      </w:r>
      <w:r w:rsidRPr="00615820">
        <w:rPr>
          <w:rFonts w:eastAsia="Cambria" w:cs="Times New Roman"/>
          <w:i/>
          <w:lang w:val="en-US"/>
        </w:rPr>
        <w:t>Democracy and Trust</w:t>
      </w:r>
      <w:r>
        <w:rPr>
          <w:rFonts w:eastAsia="Cambria" w:cs="Times New Roman"/>
          <w:lang w:val="en-US"/>
        </w:rPr>
        <w:t>, edited by Mark E. W</w:t>
      </w:r>
      <w:r w:rsidRPr="00615820">
        <w:rPr>
          <w:rFonts w:eastAsia="Cambria" w:cs="Times New Roman"/>
          <w:lang w:val="en-US"/>
        </w:rPr>
        <w:t>arren, 121-151. Cambridge University Press, 1999.</w:t>
      </w:r>
    </w:p>
    <w:p w:rsidR="005317E7" w:rsidRDefault="005317E7" w:rsidP="005317E7">
      <w:pPr>
        <w:spacing w:after="0" w:line="240" w:lineRule="auto"/>
        <w:jc w:val="both"/>
        <w:rPr>
          <w:rFonts w:eastAsia="Cambria" w:cs="Times New Roman"/>
          <w:lang w:val="en-US"/>
        </w:rPr>
      </w:pPr>
    </w:p>
    <w:p w:rsidR="005317E7" w:rsidRPr="00A94618" w:rsidRDefault="005317E7" w:rsidP="005317E7">
      <w:pPr>
        <w:spacing w:after="0" w:line="240" w:lineRule="auto"/>
        <w:jc w:val="both"/>
        <w:rPr>
          <w:rFonts w:cs="Times New Roman"/>
          <w:shd w:val="clear" w:color="auto" w:fill="FFFFFF"/>
          <w:lang w:val="en-US"/>
        </w:rPr>
      </w:pPr>
      <w:r w:rsidRPr="00A94618">
        <w:rPr>
          <w:rFonts w:cs="Times New Roman"/>
          <w:shd w:val="clear" w:color="auto" w:fill="FFFFFF"/>
          <w:lang w:val="en-US"/>
        </w:rPr>
        <w:t xml:space="preserve">Cerem I. Cenker-Özek. “Civic Space in Turkey: A Social Capital Approach to Civil Society” </w:t>
      </w:r>
      <w:r w:rsidRPr="00A94618">
        <w:rPr>
          <w:rFonts w:cs="Times New Roman"/>
          <w:i/>
          <w:shd w:val="clear" w:color="auto" w:fill="FFFFFF"/>
          <w:lang w:val="en-US"/>
        </w:rPr>
        <w:t>Turkish Studies</w:t>
      </w:r>
      <w:r w:rsidRPr="00A94618">
        <w:rPr>
          <w:rFonts w:cs="Times New Roman"/>
          <w:shd w:val="clear" w:color="auto" w:fill="FFFFFF"/>
          <w:lang w:val="en-US"/>
        </w:rPr>
        <w:t>, 18, no.4 (2017): 688-709.</w:t>
      </w:r>
    </w:p>
    <w:p w:rsidR="005317E7" w:rsidRPr="00A94618" w:rsidRDefault="005317E7" w:rsidP="005317E7">
      <w:pPr>
        <w:spacing w:after="0" w:line="240" w:lineRule="auto"/>
        <w:jc w:val="both"/>
        <w:rPr>
          <w:rFonts w:eastAsia="Cambria" w:cs="Times New Roman"/>
          <w:lang w:val="en-US"/>
        </w:rPr>
      </w:pPr>
    </w:p>
    <w:p w:rsidR="005317E7" w:rsidRPr="00615820" w:rsidRDefault="005317E7" w:rsidP="005317E7">
      <w:pPr>
        <w:spacing w:after="0" w:line="240" w:lineRule="auto"/>
        <w:jc w:val="both"/>
        <w:rPr>
          <w:rFonts w:eastAsia="Cambria" w:cs="Times New Roman"/>
          <w:b/>
          <w:lang w:val="en-US"/>
        </w:rPr>
      </w:pPr>
    </w:p>
    <w:p w:rsidR="005317E7" w:rsidRPr="00615820" w:rsidRDefault="005317E7" w:rsidP="005317E7">
      <w:pPr>
        <w:spacing w:after="0" w:line="240" w:lineRule="auto"/>
        <w:jc w:val="both"/>
        <w:rPr>
          <w:rFonts w:eastAsia="Cambria" w:cs="Times New Roman"/>
          <w:b/>
          <w:lang w:val="en-US"/>
        </w:rPr>
      </w:pPr>
      <w:r w:rsidRPr="00615820">
        <w:rPr>
          <w:rFonts w:eastAsia="Cambria" w:cs="Times New Roman"/>
          <w:b/>
          <w:lang w:val="en-US"/>
        </w:rPr>
        <w:t>**********************************************************************************</w:t>
      </w:r>
    </w:p>
    <w:p w:rsidR="005317E7" w:rsidRPr="00615820" w:rsidRDefault="005317E7" w:rsidP="005317E7">
      <w:pPr>
        <w:spacing w:after="0" w:line="240" w:lineRule="auto"/>
        <w:jc w:val="center"/>
        <w:rPr>
          <w:rFonts w:eastAsia="Cambria" w:cs="Times New Roman"/>
          <w:b/>
          <w:lang w:val="en-US"/>
        </w:rPr>
      </w:pPr>
      <w:r>
        <w:rPr>
          <w:rFonts w:eastAsia="Cambria" w:cs="Times New Roman"/>
          <w:b/>
          <w:lang w:val="en-US"/>
        </w:rPr>
        <w:t>Week 8 (Nov. 4-8)</w:t>
      </w:r>
      <w:r w:rsidRPr="00615820">
        <w:rPr>
          <w:rFonts w:eastAsia="Cambria" w:cs="Times New Roman"/>
          <w:b/>
          <w:lang w:val="en-US"/>
        </w:rPr>
        <w:t>- Midterm Week</w:t>
      </w:r>
    </w:p>
    <w:p w:rsidR="005317E7" w:rsidRPr="00615820" w:rsidRDefault="005317E7" w:rsidP="005317E7">
      <w:pPr>
        <w:spacing w:after="0" w:line="240" w:lineRule="auto"/>
        <w:jc w:val="both"/>
        <w:rPr>
          <w:rFonts w:eastAsia="Cambria" w:cs="Times New Roman"/>
          <w:b/>
          <w:lang w:val="en-US"/>
        </w:rPr>
      </w:pPr>
      <w:r w:rsidRPr="00615820">
        <w:rPr>
          <w:rFonts w:eastAsia="Cambria" w:cs="Times New Roman"/>
          <w:b/>
          <w:lang w:val="en-US"/>
        </w:rPr>
        <w:t>*********************************************************************************</w:t>
      </w:r>
    </w:p>
    <w:p w:rsidR="005317E7" w:rsidRPr="00615820" w:rsidRDefault="005317E7" w:rsidP="005317E7">
      <w:pPr>
        <w:spacing w:after="0" w:line="240" w:lineRule="auto"/>
        <w:jc w:val="both"/>
        <w:rPr>
          <w:rFonts w:eastAsia="Cambria" w:cs="Times New Roman"/>
          <w:b/>
          <w:lang w:val="en-US"/>
        </w:rPr>
      </w:pPr>
    </w:p>
    <w:p w:rsidR="005317E7" w:rsidRDefault="005317E7" w:rsidP="005317E7">
      <w:pPr>
        <w:spacing w:after="0" w:line="240" w:lineRule="auto"/>
        <w:jc w:val="both"/>
        <w:rPr>
          <w:rFonts w:eastAsia="Cambria" w:cs="Times New Roman"/>
          <w:b/>
          <w:lang w:val="en-US"/>
        </w:rPr>
      </w:pPr>
    </w:p>
    <w:p w:rsidR="005317E7" w:rsidRPr="00615820" w:rsidRDefault="005317E7" w:rsidP="005317E7">
      <w:pPr>
        <w:spacing w:after="0" w:line="240" w:lineRule="auto"/>
        <w:jc w:val="both"/>
        <w:rPr>
          <w:rFonts w:eastAsia="Cambria" w:cs="Times New Roman"/>
          <w:lang w:val="en-US"/>
        </w:rPr>
      </w:pPr>
      <w:r w:rsidRPr="00615820">
        <w:rPr>
          <w:rFonts w:eastAsia="Cambria" w:cs="Times New Roman"/>
          <w:b/>
          <w:lang w:val="en-US"/>
        </w:rPr>
        <w:t>PART II- DIFFEREN</w:t>
      </w:r>
      <w:r>
        <w:rPr>
          <w:rFonts w:eastAsia="Cambria" w:cs="Times New Roman"/>
          <w:b/>
          <w:lang w:val="en-US"/>
        </w:rPr>
        <w:t>T APPROACHES TO STUDY CIVIL SOCI</w:t>
      </w:r>
      <w:r w:rsidRPr="00615820">
        <w:rPr>
          <w:rFonts w:eastAsia="Cambria" w:cs="Times New Roman"/>
          <w:b/>
          <w:lang w:val="en-US"/>
        </w:rPr>
        <w:t>ETY, SOCIAL CAPITAL AND DEMOCRACY</w:t>
      </w:r>
    </w:p>
    <w:p w:rsidR="005317E7" w:rsidRPr="00615820" w:rsidRDefault="005317E7" w:rsidP="005317E7">
      <w:pPr>
        <w:spacing w:after="0" w:line="240" w:lineRule="auto"/>
        <w:jc w:val="both"/>
        <w:rPr>
          <w:rFonts w:eastAsia="Cambria" w:cs="Times New Roman"/>
          <w:b/>
          <w:lang w:val="en-US"/>
        </w:rPr>
      </w:pPr>
    </w:p>
    <w:p w:rsidR="005317E7" w:rsidRPr="00615820" w:rsidRDefault="005317E7" w:rsidP="005317E7">
      <w:pPr>
        <w:spacing w:after="0" w:line="240" w:lineRule="auto"/>
        <w:jc w:val="both"/>
        <w:rPr>
          <w:rFonts w:eastAsia="Cambria" w:cs="Times New Roman"/>
          <w:b/>
          <w:lang w:val="en-US"/>
        </w:rPr>
      </w:pPr>
      <w:r w:rsidRPr="00615820">
        <w:rPr>
          <w:rFonts w:eastAsia="Cambria" w:cs="Times New Roman"/>
          <w:b/>
          <w:lang w:val="en-US"/>
        </w:rPr>
        <w:t xml:space="preserve">Week </w:t>
      </w:r>
      <w:r>
        <w:rPr>
          <w:rFonts w:eastAsia="Cambria" w:cs="Times New Roman"/>
          <w:b/>
          <w:lang w:val="en-US"/>
        </w:rPr>
        <w:t>9-10</w:t>
      </w:r>
      <w:r w:rsidRPr="00615820">
        <w:rPr>
          <w:rFonts w:eastAsia="Cambria" w:cs="Times New Roman"/>
          <w:b/>
          <w:lang w:val="en-US"/>
        </w:rPr>
        <w:t xml:space="preserve"> </w:t>
      </w:r>
      <w:r>
        <w:rPr>
          <w:rFonts w:eastAsia="Cambria" w:cs="Times New Roman"/>
          <w:b/>
          <w:lang w:val="en-US"/>
        </w:rPr>
        <w:t xml:space="preserve">(11-22 Nov.) </w:t>
      </w:r>
      <w:r w:rsidRPr="00615820">
        <w:rPr>
          <w:rFonts w:eastAsia="Cambria" w:cs="Times New Roman"/>
          <w:b/>
          <w:lang w:val="en-US"/>
        </w:rPr>
        <w:t>Bottom-up, citizen’</w:t>
      </w:r>
      <w:r>
        <w:rPr>
          <w:rFonts w:eastAsia="Cambria" w:cs="Times New Roman"/>
          <w:b/>
          <w:lang w:val="en-US"/>
        </w:rPr>
        <w:t>s-level a</w:t>
      </w:r>
      <w:r w:rsidRPr="00615820">
        <w:rPr>
          <w:rFonts w:eastAsia="Cambria" w:cs="Times New Roman"/>
          <w:b/>
          <w:lang w:val="en-US"/>
        </w:rPr>
        <w:t>pproach</w:t>
      </w:r>
    </w:p>
    <w:p w:rsidR="005317E7" w:rsidRPr="00615820" w:rsidRDefault="005317E7" w:rsidP="005317E7">
      <w:pPr>
        <w:spacing w:after="0" w:line="240" w:lineRule="auto"/>
        <w:jc w:val="both"/>
        <w:rPr>
          <w:rFonts w:eastAsia="Cambria" w:cs="Times New Roman"/>
          <w:b/>
          <w:lang w:val="en-US"/>
        </w:rPr>
      </w:pPr>
    </w:p>
    <w:p w:rsidR="005317E7" w:rsidRPr="00615820" w:rsidRDefault="005317E7" w:rsidP="005317E7">
      <w:pPr>
        <w:spacing w:after="0" w:line="240" w:lineRule="auto"/>
        <w:jc w:val="both"/>
        <w:rPr>
          <w:rFonts w:eastAsia="Cambria" w:cs="Times New Roman"/>
          <w:lang w:val="en-US"/>
        </w:rPr>
      </w:pPr>
      <w:r w:rsidRPr="00615820">
        <w:rPr>
          <w:rFonts w:eastAsia="Cambria" w:cs="Times New Roman"/>
          <w:lang w:val="en-US"/>
        </w:rPr>
        <w:t>Dieter Fuchs. “The Political Culture Paradigm” In</w:t>
      </w:r>
      <w:r w:rsidRPr="00615820">
        <w:rPr>
          <w:rFonts w:eastAsia="Cambria" w:cs="Times New Roman"/>
          <w:i/>
          <w:lang w:val="en-US"/>
        </w:rPr>
        <w:t xml:space="preserve"> The Oxford Handbook of Political Behavior</w:t>
      </w:r>
      <w:r w:rsidRPr="00615820">
        <w:rPr>
          <w:rFonts w:eastAsia="Cambria" w:cs="Times New Roman"/>
          <w:lang w:val="en-US"/>
        </w:rPr>
        <w:t>, 161-185, Oxford University Press, 2007.</w:t>
      </w:r>
    </w:p>
    <w:p w:rsidR="005317E7" w:rsidRPr="00615820" w:rsidRDefault="005317E7" w:rsidP="005317E7">
      <w:pPr>
        <w:spacing w:after="0" w:line="240" w:lineRule="auto"/>
        <w:jc w:val="both"/>
        <w:rPr>
          <w:rFonts w:eastAsia="Cambria" w:cs="Times New Roman"/>
          <w:lang w:val="en-US"/>
        </w:rPr>
      </w:pPr>
    </w:p>
    <w:p w:rsidR="005317E7" w:rsidRDefault="005317E7" w:rsidP="005317E7">
      <w:pPr>
        <w:spacing w:after="0" w:line="240" w:lineRule="auto"/>
        <w:jc w:val="both"/>
        <w:rPr>
          <w:rFonts w:eastAsia="Cambria" w:cs="Times New Roman"/>
          <w:lang w:val="en-US"/>
        </w:rPr>
      </w:pPr>
      <w:r w:rsidRPr="00090F37">
        <w:rPr>
          <w:rFonts w:eastAsia="Cambria" w:cs="Times New Roman"/>
          <w:lang w:val="en-US"/>
        </w:rPr>
        <w:t xml:space="preserve">Putnam, Robert, Nanetti, Rafealla, and Leonardi, Robert. </w:t>
      </w:r>
      <w:r w:rsidRPr="00090F37">
        <w:rPr>
          <w:rFonts w:eastAsia="Cambria" w:cs="Times New Roman"/>
          <w:i/>
          <w:lang w:val="en-US"/>
        </w:rPr>
        <w:t>Making Democracy Work: Civic Traditions in Modern Italy.</w:t>
      </w:r>
      <w:r w:rsidRPr="00090F37">
        <w:rPr>
          <w:rFonts w:eastAsia="Cambria" w:cs="Times New Roman"/>
          <w:lang w:val="en-US"/>
        </w:rPr>
        <w:t xml:space="preserve"> Princeton, New Jersey: P</w:t>
      </w:r>
      <w:r>
        <w:rPr>
          <w:rFonts w:eastAsia="Cambria" w:cs="Times New Roman"/>
          <w:lang w:val="en-US"/>
        </w:rPr>
        <w:t>rinceton University Press, 1993, Chapter 4.</w:t>
      </w:r>
    </w:p>
    <w:p w:rsidR="005317E7" w:rsidRDefault="005317E7" w:rsidP="005317E7">
      <w:pPr>
        <w:spacing w:after="0" w:line="240" w:lineRule="auto"/>
        <w:jc w:val="both"/>
        <w:rPr>
          <w:rFonts w:eastAsia="Cambria" w:cs="Times New Roman"/>
          <w:lang w:val="en-US"/>
        </w:rPr>
      </w:pPr>
    </w:p>
    <w:p w:rsidR="005317E7" w:rsidRDefault="005317E7" w:rsidP="005317E7">
      <w:pPr>
        <w:spacing w:after="0" w:line="240" w:lineRule="auto"/>
        <w:jc w:val="both"/>
        <w:rPr>
          <w:rFonts w:cs="Times New Roman"/>
          <w:color w:val="333333"/>
          <w:shd w:val="clear" w:color="auto" w:fill="FFFFFF"/>
          <w:lang w:val="en-US"/>
        </w:rPr>
      </w:pPr>
      <w:r w:rsidRPr="00615820">
        <w:rPr>
          <w:rFonts w:eastAsia="Cambria" w:cs="Times New Roman"/>
          <w:lang w:val="en-US"/>
        </w:rPr>
        <w:lastRenderedPageBreak/>
        <w:t xml:space="preserve">Marc Morje Howard and Leah Gilbert. “A Cross-National Comparison of the Internal Effects of Participation in Voluntary Organizations” </w:t>
      </w:r>
      <w:r w:rsidRPr="00615820">
        <w:rPr>
          <w:rFonts w:eastAsia="Cambria" w:cs="Times New Roman"/>
          <w:i/>
          <w:lang w:val="en-US"/>
        </w:rPr>
        <w:t>Political Studies</w:t>
      </w:r>
      <w:r w:rsidRPr="00615820">
        <w:rPr>
          <w:rFonts w:eastAsia="Cambria" w:cs="Times New Roman"/>
          <w:lang w:val="en-US"/>
        </w:rPr>
        <w:t xml:space="preserve">, 2008. DOI: </w:t>
      </w:r>
      <w:r w:rsidRPr="00615820">
        <w:rPr>
          <w:rFonts w:cs="Times New Roman"/>
          <w:color w:val="333333"/>
          <w:shd w:val="clear" w:color="auto" w:fill="FFFFFF"/>
          <w:lang w:val="en-US"/>
        </w:rPr>
        <w:t>10.1111/j.1467-9248.2007.00715.x</w:t>
      </w:r>
    </w:p>
    <w:p w:rsidR="005317E7" w:rsidRPr="00615820" w:rsidRDefault="005317E7" w:rsidP="005317E7">
      <w:pPr>
        <w:spacing w:after="0" w:line="240" w:lineRule="auto"/>
        <w:jc w:val="both"/>
        <w:rPr>
          <w:rFonts w:cs="Times New Roman"/>
          <w:color w:val="333333"/>
          <w:shd w:val="clear" w:color="auto" w:fill="FFFFFF"/>
          <w:lang w:val="en-US"/>
        </w:rPr>
      </w:pPr>
    </w:p>
    <w:p w:rsidR="005317E7" w:rsidRPr="00885192" w:rsidRDefault="005317E7" w:rsidP="005317E7">
      <w:pPr>
        <w:spacing w:after="0" w:line="240" w:lineRule="auto"/>
        <w:jc w:val="both"/>
        <w:rPr>
          <w:rFonts w:cs="Times New Roman"/>
          <w:b/>
          <w:shd w:val="clear" w:color="auto" w:fill="FFFFFF"/>
          <w:lang w:val="en-US"/>
        </w:rPr>
      </w:pPr>
      <w:r w:rsidRPr="00885192">
        <w:rPr>
          <w:rFonts w:cs="Times New Roman"/>
          <w:b/>
          <w:shd w:val="clear" w:color="auto" w:fill="FFFFFF"/>
          <w:lang w:val="en-US"/>
        </w:rPr>
        <w:t>Week 11-12 (25 Nov.-6 Dec.)  Top-down, political/institutional approach</w:t>
      </w:r>
    </w:p>
    <w:p w:rsidR="005317E7" w:rsidRPr="00885192" w:rsidRDefault="005317E7" w:rsidP="005317E7">
      <w:pPr>
        <w:spacing w:after="0" w:line="240" w:lineRule="auto"/>
        <w:jc w:val="both"/>
        <w:rPr>
          <w:rFonts w:eastAsia="Cambria" w:cs="Times New Roman"/>
          <w:b/>
          <w:lang w:val="en-US"/>
        </w:rPr>
      </w:pPr>
    </w:p>
    <w:p w:rsidR="005317E7" w:rsidRPr="00885192" w:rsidRDefault="005317E7" w:rsidP="005317E7">
      <w:pPr>
        <w:spacing w:after="0" w:line="240" w:lineRule="auto"/>
        <w:jc w:val="both"/>
        <w:rPr>
          <w:rFonts w:eastAsia="Cambria" w:cs="Times New Roman"/>
          <w:lang w:val="en-US"/>
        </w:rPr>
      </w:pPr>
      <w:r w:rsidRPr="00885192">
        <w:rPr>
          <w:rFonts w:eastAsia="Cambria" w:cs="Times New Roman"/>
          <w:lang w:val="en-US"/>
        </w:rPr>
        <w:t xml:space="preserve">Jean Cohen. “Trust, voluntary association and workable democracy: the contemporary American discourse of civil society” In </w:t>
      </w:r>
      <w:r w:rsidRPr="00885192">
        <w:rPr>
          <w:rFonts w:eastAsia="Cambria" w:cs="Times New Roman"/>
          <w:i/>
          <w:lang w:val="en-US"/>
        </w:rPr>
        <w:t>Democracy and Trust</w:t>
      </w:r>
      <w:r w:rsidRPr="00885192">
        <w:rPr>
          <w:rFonts w:eastAsia="Cambria" w:cs="Times New Roman"/>
          <w:lang w:val="en-US"/>
        </w:rPr>
        <w:t>, edited by Mark E. Warren, 208-249. Cambridge University Press, 1999.</w:t>
      </w:r>
    </w:p>
    <w:p w:rsidR="005317E7" w:rsidRPr="00885192" w:rsidRDefault="005317E7" w:rsidP="005317E7">
      <w:pPr>
        <w:spacing w:after="0" w:line="240" w:lineRule="auto"/>
        <w:jc w:val="both"/>
        <w:rPr>
          <w:rFonts w:eastAsia="Cambria" w:cs="Times New Roman"/>
          <w:lang w:val="en-US"/>
        </w:rPr>
      </w:pPr>
    </w:p>
    <w:p w:rsidR="005317E7" w:rsidRPr="00885192" w:rsidRDefault="005317E7" w:rsidP="005317E7">
      <w:pPr>
        <w:pStyle w:val="EndnoteText"/>
        <w:rPr>
          <w:rFonts w:cs="Times New Roman"/>
          <w:sz w:val="22"/>
          <w:szCs w:val="22"/>
          <w:lang w:val="en-US"/>
        </w:rPr>
      </w:pPr>
      <w:r w:rsidRPr="00885192">
        <w:rPr>
          <w:rFonts w:cs="Times New Roman"/>
          <w:sz w:val="22"/>
          <w:szCs w:val="22"/>
          <w:lang w:val="en-US"/>
        </w:rPr>
        <w:t xml:space="preserve">Berman, Sheri.  “Civil Society and the Collapse of the Weimar Republic.” </w:t>
      </w:r>
      <w:r w:rsidRPr="00885192">
        <w:rPr>
          <w:rFonts w:cs="Times New Roman"/>
          <w:i/>
          <w:sz w:val="22"/>
          <w:szCs w:val="22"/>
          <w:lang w:val="en-US"/>
        </w:rPr>
        <w:t>World Politics</w:t>
      </w:r>
      <w:r w:rsidRPr="00885192">
        <w:rPr>
          <w:rFonts w:cs="Times New Roman"/>
          <w:sz w:val="22"/>
          <w:szCs w:val="22"/>
          <w:lang w:val="en-US"/>
        </w:rPr>
        <w:t xml:space="preserve"> 49, no.3 (1997): 401-429.</w:t>
      </w:r>
    </w:p>
    <w:p w:rsidR="005317E7" w:rsidRPr="00885192" w:rsidRDefault="005317E7" w:rsidP="005317E7">
      <w:pPr>
        <w:pStyle w:val="EndnoteText"/>
        <w:rPr>
          <w:rFonts w:cs="Times New Roman"/>
          <w:sz w:val="22"/>
          <w:szCs w:val="22"/>
          <w:lang w:val="en-US"/>
        </w:rPr>
      </w:pPr>
    </w:p>
    <w:p w:rsidR="005317E7" w:rsidRPr="00615820" w:rsidRDefault="005317E7" w:rsidP="005317E7">
      <w:pPr>
        <w:spacing w:after="0" w:line="240" w:lineRule="auto"/>
        <w:jc w:val="both"/>
        <w:rPr>
          <w:rFonts w:eastAsia="Calibri" w:cs="Times New Roman"/>
          <w:lang w:val="en-US"/>
        </w:rPr>
      </w:pPr>
      <w:r w:rsidRPr="00885192">
        <w:rPr>
          <w:rFonts w:eastAsia="Calibri" w:cs="Times New Roman"/>
          <w:lang w:val="en-US"/>
        </w:rPr>
        <w:t xml:space="preserve">Richard Rose. “When Government Fails: Social Capital in an Anti-modern Russia” In </w:t>
      </w:r>
      <w:r w:rsidRPr="00885192">
        <w:rPr>
          <w:rFonts w:eastAsia="Calibri" w:cs="Times New Roman"/>
          <w:i/>
          <w:lang w:val="en-US"/>
        </w:rPr>
        <w:t xml:space="preserve">Beyond Tocqueville: Civil Society and the Social Capital Debate in Comparative </w:t>
      </w:r>
      <w:r w:rsidRPr="00615820">
        <w:rPr>
          <w:rFonts w:eastAsia="Calibri" w:cs="Times New Roman"/>
          <w:i/>
          <w:lang w:val="en-US"/>
        </w:rPr>
        <w:t>Perspective</w:t>
      </w:r>
      <w:r w:rsidRPr="00615820">
        <w:rPr>
          <w:rFonts w:eastAsia="Calibri" w:cs="Times New Roman"/>
          <w:lang w:val="en-US"/>
        </w:rPr>
        <w:t>, edited by Bob Edwards, Michael Foley and Mario Diani, 56-70. Tufts University, 2001.</w:t>
      </w:r>
    </w:p>
    <w:p w:rsidR="005317E7" w:rsidRDefault="005317E7" w:rsidP="005317E7">
      <w:pPr>
        <w:rPr>
          <w:lang w:val="en-US"/>
        </w:rPr>
      </w:pPr>
    </w:p>
    <w:p w:rsidR="005317E7" w:rsidRDefault="005317E7" w:rsidP="005317E7">
      <w:pPr>
        <w:rPr>
          <w:b/>
          <w:lang w:val="en-US"/>
        </w:rPr>
      </w:pPr>
      <w:r w:rsidRPr="00664DD7">
        <w:rPr>
          <w:b/>
          <w:lang w:val="en-US"/>
        </w:rPr>
        <w:t>Week 13-14 (9-20 Dec.) Poster presentations</w:t>
      </w:r>
      <w:r>
        <w:rPr>
          <w:b/>
          <w:lang w:val="en-US"/>
        </w:rPr>
        <w:t xml:space="preserve"> &amp; discussion</w:t>
      </w:r>
    </w:p>
    <w:p w:rsidR="005317E7" w:rsidRDefault="005317E7" w:rsidP="005317E7">
      <w:pPr>
        <w:rPr>
          <w:b/>
          <w:lang w:val="en-US"/>
        </w:rPr>
      </w:pPr>
    </w:p>
    <w:p w:rsidR="005317E7" w:rsidRDefault="005317E7" w:rsidP="005317E7">
      <w:pPr>
        <w:rPr>
          <w:b/>
          <w:lang w:val="en-US"/>
        </w:rPr>
      </w:pPr>
    </w:p>
    <w:p w:rsidR="005317E7" w:rsidRDefault="005317E7" w:rsidP="005317E7">
      <w:pPr>
        <w:rPr>
          <w:b/>
          <w:lang w:val="en-US"/>
        </w:rPr>
      </w:pPr>
    </w:p>
    <w:p w:rsidR="005317E7" w:rsidRDefault="005317E7" w:rsidP="005317E7">
      <w:pPr>
        <w:rPr>
          <w:b/>
          <w:lang w:val="en-US"/>
        </w:rPr>
      </w:pPr>
    </w:p>
    <w:p w:rsidR="005317E7" w:rsidRDefault="005317E7" w:rsidP="005317E7">
      <w:pPr>
        <w:rPr>
          <w:b/>
          <w:lang w:val="en-US"/>
        </w:rPr>
      </w:pPr>
    </w:p>
    <w:p w:rsidR="005317E7" w:rsidRDefault="005317E7" w:rsidP="005317E7">
      <w:pPr>
        <w:rPr>
          <w:b/>
          <w:lang w:val="en-US"/>
        </w:rPr>
      </w:pPr>
    </w:p>
    <w:p w:rsidR="005317E7" w:rsidRDefault="005317E7" w:rsidP="005317E7">
      <w:pPr>
        <w:rPr>
          <w:b/>
          <w:lang w:val="en-US"/>
        </w:rPr>
      </w:pPr>
    </w:p>
    <w:p w:rsidR="005317E7" w:rsidRDefault="005317E7" w:rsidP="005317E7">
      <w:pPr>
        <w:rPr>
          <w:b/>
          <w:lang w:val="en-US"/>
        </w:rPr>
      </w:pPr>
    </w:p>
    <w:p w:rsidR="005317E7" w:rsidRDefault="005317E7" w:rsidP="005317E7">
      <w:pPr>
        <w:rPr>
          <w:b/>
          <w:lang w:val="en-US"/>
        </w:rPr>
      </w:pPr>
    </w:p>
    <w:p w:rsidR="005317E7" w:rsidRDefault="005317E7" w:rsidP="005317E7">
      <w:pPr>
        <w:rPr>
          <w:b/>
          <w:lang w:val="en-US"/>
        </w:rPr>
      </w:pPr>
    </w:p>
    <w:p w:rsidR="005317E7" w:rsidRDefault="005317E7" w:rsidP="005317E7">
      <w:pPr>
        <w:rPr>
          <w:b/>
          <w:lang w:val="en-US"/>
        </w:rPr>
      </w:pPr>
    </w:p>
    <w:p w:rsidR="005317E7" w:rsidRDefault="005317E7" w:rsidP="005317E7">
      <w:pPr>
        <w:rPr>
          <w:b/>
          <w:lang w:val="en-US"/>
        </w:rPr>
      </w:pPr>
    </w:p>
    <w:p w:rsidR="005317E7" w:rsidRDefault="005317E7" w:rsidP="005317E7">
      <w:pPr>
        <w:rPr>
          <w:b/>
          <w:lang w:val="en-US"/>
        </w:rPr>
      </w:pPr>
    </w:p>
    <w:p w:rsidR="005317E7" w:rsidRDefault="005317E7" w:rsidP="005317E7">
      <w:pPr>
        <w:rPr>
          <w:b/>
          <w:lang w:val="en-US"/>
        </w:rPr>
      </w:pPr>
    </w:p>
    <w:p w:rsidR="005317E7" w:rsidRDefault="005317E7" w:rsidP="005317E7">
      <w:pPr>
        <w:rPr>
          <w:b/>
          <w:lang w:val="en-US"/>
        </w:rPr>
      </w:pPr>
    </w:p>
    <w:p w:rsidR="005317E7" w:rsidRDefault="005317E7" w:rsidP="005317E7">
      <w:pPr>
        <w:rPr>
          <w:b/>
          <w:lang w:val="en-US"/>
        </w:rPr>
      </w:pPr>
    </w:p>
    <w:p w:rsidR="005317E7" w:rsidRPr="007330DE" w:rsidRDefault="005317E7" w:rsidP="005317E7">
      <w:pPr>
        <w:rPr>
          <w:b/>
          <w:lang w:val="en-US"/>
        </w:rPr>
      </w:pPr>
      <w:r w:rsidRPr="007330DE">
        <w:rPr>
          <w:b/>
          <w:lang w:val="en-US"/>
        </w:rPr>
        <w:lastRenderedPageBreak/>
        <w:t>Project Guidelines</w:t>
      </w:r>
    </w:p>
    <w:p w:rsidR="005317E7" w:rsidRPr="007330DE" w:rsidRDefault="005317E7" w:rsidP="005317E7">
      <w:pPr>
        <w:rPr>
          <w:b/>
          <w:lang w:val="en-US"/>
        </w:rPr>
      </w:pPr>
      <w:r w:rsidRPr="007330DE">
        <w:rPr>
          <w:b/>
          <w:lang w:val="en-US"/>
        </w:rPr>
        <w:t>Week 1-2  (16-27 Sept.)</w:t>
      </w:r>
    </w:p>
    <w:p w:rsidR="005317E7" w:rsidRPr="007330DE" w:rsidRDefault="005317E7" w:rsidP="005317E7">
      <w:pPr>
        <w:rPr>
          <w:lang w:val="en-US"/>
        </w:rPr>
      </w:pPr>
      <w:r w:rsidRPr="007330DE">
        <w:rPr>
          <w:lang w:val="en-US"/>
        </w:rPr>
        <w:t>Choose your group members and the CSO that you both are interested.</w:t>
      </w:r>
    </w:p>
    <w:p w:rsidR="005317E7" w:rsidRPr="007330DE" w:rsidRDefault="005317E7" w:rsidP="005317E7">
      <w:pPr>
        <w:rPr>
          <w:lang w:val="en-US"/>
        </w:rPr>
      </w:pPr>
      <w:r w:rsidRPr="007330DE">
        <w:rPr>
          <w:lang w:val="en-US"/>
        </w:rPr>
        <w:t xml:space="preserve">All groups should inform me about their chosen CSO by </w:t>
      </w:r>
      <w:r>
        <w:rPr>
          <w:b/>
          <w:i/>
          <w:u w:val="single"/>
          <w:lang w:val="en-US"/>
        </w:rPr>
        <w:t>27 September</w:t>
      </w:r>
      <w:r w:rsidRPr="007330DE">
        <w:rPr>
          <w:b/>
          <w:i/>
          <w:u w:val="single"/>
          <w:lang w:val="en-US"/>
        </w:rPr>
        <w:t xml:space="preserve"> 2019</w:t>
      </w:r>
      <w:r w:rsidRPr="007330DE">
        <w:rPr>
          <w:lang w:val="en-US"/>
        </w:rPr>
        <w:t xml:space="preserve">. You need my approval at this stage to proceed to the next stage. </w:t>
      </w:r>
    </w:p>
    <w:p w:rsidR="005317E7" w:rsidRPr="007330DE" w:rsidRDefault="005317E7" w:rsidP="005317E7">
      <w:pPr>
        <w:rPr>
          <w:b/>
          <w:lang w:val="en-US"/>
        </w:rPr>
      </w:pPr>
      <w:r w:rsidRPr="007330DE">
        <w:rPr>
          <w:b/>
          <w:lang w:val="en-US"/>
        </w:rPr>
        <w:t>Week 3-4 (30 Sept.-11 Oct.)</w:t>
      </w:r>
    </w:p>
    <w:p w:rsidR="005317E7" w:rsidRDefault="005317E7" w:rsidP="005317E7">
      <w:pPr>
        <w:rPr>
          <w:lang w:val="en-US"/>
        </w:rPr>
      </w:pPr>
      <w:r w:rsidRPr="007330DE">
        <w:rPr>
          <w:lang w:val="en-US"/>
        </w:rPr>
        <w:t xml:space="preserve">Make an appointment with the given CSO representative and interview him/her about the CSO’s objectives, activities, and resources. The objective of this appointment is i. to introduce yourself to the CSO, ii. to start understanding the </w:t>
      </w:r>
      <w:r>
        <w:rPr>
          <w:lang w:val="en-US"/>
        </w:rPr>
        <w:t xml:space="preserve">CSO’s </w:t>
      </w:r>
      <w:r w:rsidRPr="007330DE">
        <w:rPr>
          <w:lang w:val="en-US"/>
        </w:rPr>
        <w:t>institutional st</w:t>
      </w:r>
      <w:r>
        <w:rPr>
          <w:lang w:val="en-US"/>
        </w:rPr>
        <w:t>ructure and capacity</w:t>
      </w:r>
      <w:r w:rsidRPr="007330DE">
        <w:rPr>
          <w:lang w:val="en-US"/>
        </w:rPr>
        <w:t>, iii. to start thinking about the possible ways you develop a project for this CSO</w:t>
      </w:r>
      <w:r>
        <w:rPr>
          <w:lang w:val="en-US"/>
        </w:rPr>
        <w:t>.</w:t>
      </w:r>
    </w:p>
    <w:p w:rsidR="005317E7" w:rsidRPr="007330DE" w:rsidRDefault="005317E7" w:rsidP="005317E7">
      <w:pPr>
        <w:rPr>
          <w:lang w:val="en-US"/>
        </w:rPr>
      </w:pPr>
      <w:r>
        <w:rPr>
          <w:lang w:val="en-US"/>
        </w:rPr>
        <w:t>Make sure you take a photo with the CSO representative.</w:t>
      </w:r>
    </w:p>
    <w:p w:rsidR="005317E7" w:rsidRPr="007330DE" w:rsidRDefault="005317E7" w:rsidP="005317E7">
      <w:pPr>
        <w:rPr>
          <w:b/>
          <w:lang w:val="en-US"/>
        </w:rPr>
      </w:pPr>
      <w:r w:rsidRPr="007330DE">
        <w:rPr>
          <w:b/>
          <w:lang w:val="en-US"/>
        </w:rPr>
        <w:t xml:space="preserve">Week 5-6 (14-25 Oct.) </w:t>
      </w:r>
    </w:p>
    <w:p w:rsidR="005317E7" w:rsidRDefault="005317E7" w:rsidP="005317E7">
      <w:pPr>
        <w:rPr>
          <w:lang w:val="en-US"/>
        </w:rPr>
      </w:pPr>
      <w:r w:rsidRPr="007330DE">
        <w:rPr>
          <w:lang w:val="en-US"/>
        </w:rPr>
        <w:t>Participate in a meeting of this CSO and meet with different members. In this meeting, you should socialize with the CSO members and understand i. the CSO’s member profile , ii. members’ perspectives about the CSO’s strength and weaknesses, iii. the CSO’s organizational structure</w:t>
      </w:r>
      <w:r>
        <w:rPr>
          <w:lang w:val="en-US"/>
        </w:rPr>
        <w:t>.</w:t>
      </w:r>
    </w:p>
    <w:p w:rsidR="005317E7" w:rsidRPr="007330DE" w:rsidRDefault="005317E7" w:rsidP="005317E7">
      <w:pPr>
        <w:rPr>
          <w:lang w:val="en-US"/>
        </w:rPr>
      </w:pPr>
      <w:r>
        <w:rPr>
          <w:lang w:val="en-US"/>
        </w:rPr>
        <w:t>Make sure you take a photo of the meeting.</w:t>
      </w:r>
    </w:p>
    <w:p w:rsidR="005317E7" w:rsidRPr="007330DE" w:rsidRDefault="005317E7" w:rsidP="005317E7">
      <w:pPr>
        <w:rPr>
          <w:b/>
          <w:lang w:val="en-US"/>
        </w:rPr>
      </w:pPr>
      <w:r w:rsidRPr="007330DE">
        <w:rPr>
          <w:b/>
          <w:lang w:val="en-US"/>
        </w:rPr>
        <w:t>Week 7-8 (28 Oct.-8 Nov.)</w:t>
      </w:r>
    </w:p>
    <w:p w:rsidR="005317E7" w:rsidRDefault="005317E7" w:rsidP="005317E7">
      <w:pPr>
        <w:rPr>
          <w:lang w:val="en-US"/>
        </w:rPr>
      </w:pPr>
      <w:r w:rsidRPr="007330DE">
        <w:rPr>
          <w:lang w:val="en-US"/>
        </w:rPr>
        <w:t>Write a report on i. a brief explanation about the CSO, ii. CSO’s resources (financial, physical, human, and social resources) , iii. CSO’s activities, iv. CSO’s cooperation with other CSOs, v. CSO’s public visibility, vi. CSO’s institutional strengths and weaknesses</w:t>
      </w:r>
      <w:r>
        <w:rPr>
          <w:lang w:val="en-US"/>
        </w:rPr>
        <w:t>.</w:t>
      </w:r>
    </w:p>
    <w:p w:rsidR="005317E7" w:rsidRPr="002D3BAD" w:rsidRDefault="005317E7" w:rsidP="005317E7">
      <w:pPr>
        <w:rPr>
          <w:b/>
          <w:u w:val="single"/>
          <w:lang w:val="en-US"/>
        </w:rPr>
      </w:pPr>
      <w:r w:rsidRPr="002D3BAD">
        <w:rPr>
          <w:b/>
          <w:u w:val="single"/>
          <w:lang w:val="en-US"/>
        </w:rPr>
        <w:t>**************This report will constitute 10% of the overall Project grade****************</w:t>
      </w:r>
    </w:p>
    <w:p w:rsidR="005317E7" w:rsidRDefault="005317E7" w:rsidP="005317E7">
      <w:pPr>
        <w:rPr>
          <w:b/>
          <w:lang w:val="en-US"/>
        </w:rPr>
      </w:pPr>
      <w:r>
        <w:rPr>
          <w:b/>
          <w:lang w:val="en-US"/>
        </w:rPr>
        <w:t>******************</w:t>
      </w:r>
      <w:r w:rsidRPr="002D3BAD">
        <w:rPr>
          <w:b/>
          <w:u w:val="single"/>
          <w:lang w:val="en-US"/>
        </w:rPr>
        <w:t>The deadline for the report is 15 November 2019</w:t>
      </w:r>
      <w:r>
        <w:rPr>
          <w:b/>
          <w:lang w:val="en-US"/>
        </w:rPr>
        <w:t>*******************</w:t>
      </w:r>
    </w:p>
    <w:p w:rsidR="005317E7" w:rsidRPr="007330DE" w:rsidRDefault="005317E7" w:rsidP="005317E7">
      <w:pPr>
        <w:rPr>
          <w:b/>
          <w:lang w:val="en-US"/>
        </w:rPr>
      </w:pPr>
      <w:r w:rsidRPr="007330DE">
        <w:rPr>
          <w:b/>
          <w:lang w:val="en-US"/>
        </w:rPr>
        <w:t xml:space="preserve">Week 9-10 (11-22 Nov.) </w:t>
      </w:r>
    </w:p>
    <w:p w:rsidR="005317E7" w:rsidRPr="007330DE" w:rsidRDefault="005317E7" w:rsidP="005317E7">
      <w:pPr>
        <w:rPr>
          <w:lang w:val="en-US"/>
        </w:rPr>
      </w:pPr>
      <w:r w:rsidRPr="007330DE">
        <w:rPr>
          <w:lang w:val="en-US"/>
        </w:rPr>
        <w:t xml:space="preserve">Develop a project for the CSO which will help increasing the CSO’s social capital and visibility. </w:t>
      </w:r>
    </w:p>
    <w:p w:rsidR="005317E7" w:rsidRPr="007330DE" w:rsidRDefault="005317E7" w:rsidP="005317E7">
      <w:pPr>
        <w:rPr>
          <w:b/>
          <w:lang w:val="en-US"/>
        </w:rPr>
      </w:pPr>
      <w:r w:rsidRPr="007330DE">
        <w:rPr>
          <w:b/>
          <w:lang w:val="en-US"/>
        </w:rPr>
        <w:t>Week 11 (25-29 Nov.)</w:t>
      </w:r>
    </w:p>
    <w:p w:rsidR="005317E7" w:rsidRPr="007330DE" w:rsidRDefault="005317E7" w:rsidP="005317E7">
      <w:pPr>
        <w:rPr>
          <w:lang w:val="en-US"/>
        </w:rPr>
      </w:pPr>
      <w:r w:rsidRPr="007330DE">
        <w:rPr>
          <w:lang w:val="en-US"/>
        </w:rPr>
        <w:t xml:space="preserve">Make an appointment and discuss the project with the CSO’s representatives. Make sure you take the objectives and resources of the CSO </w:t>
      </w:r>
      <w:r>
        <w:rPr>
          <w:lang w:val="en-US"/>
        </w:rPr>
        <w:t xml:space="preserve">into consideration </w:t>
      </w:r>
      <w:r w:rsidRPr="007330DE">
        <w:rPr>
          <w:lang w:val="en-US"/>
        </w:rPr>
        <w:t>when you develop the project.</w:t>
      </w:r>
    </w:p>
    <w:p w:rsidR="005317E7" w:rsidRPr="007330DE" w:rsidRDefault="005317E7" w:rsidP="005317E7">
      <w:pPr>
        <w:rPr>
          <w:b/>
          <w:lang w:val="en-US"/>
        </w:rPr>
      </w:pPr>
      <w:r w:rsidRPr="007330DE">
        <w:rPr>
          <w:b/>
          <w:lang w:val="en-US"/>
        </w:rPr>
        <w:t xml:space="preserve">Week 12 (2-6 Dec.) </w:t>
      </w:r>
    </w:p>
    <w:p w:rsidR="005317E7" w:rsidRDefault="005317E7" w:rsidP="005317E7">
      <w:pPr>
        <w:rPr>
          <w:b/>
          <w:i/>
          <w:u w:val="single"/>
          <w:lang w:val="en-US"/>
        </w:rPr>
      </w:pPr>
      <w:r w:rsidRPr="007330DE">
        <w:rPr>
          <w:lang w:val="en-US"/>
        </w:rPr>
        <w:t xml:space="preserve">Prepare a project poster for the competition and submit it electronically by </w:t>
      </w:r>
      <w:r w:rsidRPr="007330DE">
        <w:rPr>
          <w:b/>
          <w:i/>
          <w:u w:val="single"/>
          <w:lang w:val="en-US"/>
        </w:rPr>
        <w:t>6 December 2019, 10.00 a.m. the latest.</w:t>
      </w:r>
    </w:p>
    <w:p w:rsidR="005317E7" w:rsidRPr="002D3BAD" w:rsidRDefault="005317E7" w:rsidP="005317E7">
      <w:pPr>
        <w:rPr>
          <w:b/>
          <w:u w:val="single"/>
          <w:lang w:val="en-US"/>
        </w:rPr>
      </w:pPr>
      <w:r w:rsidRPr="002D3BAD">
        <w:rPr>
          <w:b/>
          <w:u w:val="single"/>
          <w:lang w:val="en-US"/>
        </w:rPr>
        <w:t>******************Poster submission will constitute 5% of the overall Project grade**********</w:t>
      </w:r>
    </w:p>
    <w:p w:rsidR="005317E7" w:rsidRPr="007330DE" w:rsidRDefault="005317E7" w:rsidP="005317E7">
      <w:pPr>
        <w:rPr>
          <w:b/>
          <w:lang w:val="en-US"/>
        </w:rPr>
      </w:pPr>
      <w:r w:rsidRPr="007330DE">
        <w:rPr>
          <w:b/>
          <w:lang w:val="en-US"/>
        </w:rPr>
        <w:lastRenderedPageBreak/>
        <w:t xml:space="preserve">Week 13 (9-13 Dec.) </w:t>
      </w:r>
    </w:p>
    <w:p w:rsidR="005317E7" w:rsidRPr="00877625" w:rsidRDefault="005317E7" w:rsidP="005317E7">
      <w:pPr>
        <w:rPr>
          <w:b/>
          <w:lang w:val="en-US"/>
        </w:rPr>
      </w:pPr>
      <w:r>
        <w:rPr>
          <w:lang w:val="en-US"/>
        </w:rPr>
        <w:t>Poster presentation / Poster c</w:t>
      </w:r>
      <w:r w:rsidRPr="007330DE">
        <w:rPr>
          <w:lang w:val="en-US"/>
        </w:rPr>
        <w:t>ompetition</w:t>
      </w:r>
      <w:r>
        <w:rPr>
          <w:lang w:val="en-US"/>
        </w:rPr>
        <w:t xml:space="preserve"> on </w:t>
      </w:r>
      <w:r w:rsidRPr="00877625">
        <w:rPr>
          <w:b/>
          <w:lang w:val="en-US"/>
        </w:rPr>
        <w:t>11 December 2019</w:t>
      </w:r>
    </w:p>
    <w:p w:rsidR="005317E7" w:rsidRDefault="005317E7" w:rsidP="005317E7">
      <w:pPr>
        <w:rPr>
          <w:b/>
          <w:u w:val="single"/>
          <w:lang w:val="en-US"/>
        </w:rPr>
      </w:pPr>
      <w:r>
        <w:rPr>
          <w:b/>
          <w:u w:val="single"/>
          <w:lang w:val="en-US"/>
        </w:rPr>
        <w:t>**************</w:t>
      </w:r>
      <w:r w:rsidRPr="002D3BAD">
        <w:rPr>
          <w:b/>
          <w:u w:val="single"/>
          <w:lang w:val="en-US"/>
        </w:rPr>
        <w:t>This presentation will constitute 10% of the overall Project grade</w:t>
      </w:r>
      <w:r>
        <w:rPr>
          <w:b/>
          <w:u w:val="single"/>
          <w:lang w:val="en-US"/>
        </w:rPr>
        <w:t>*************</w:t>
      </w:r>
    </w:p>
    <w:p w:rsidR="005317E7" w:rsidRPr="002D3BAD" w:rsidRDefault="005317E7" w:rsidP="005317E7">
      <w:pPr>
        <w:rPr>
          <w:b/>
          <w:u w:val="single"/>
          <w:lang w:val="en-US"/>
        </w:rPr>
      </w:pPr>
      <w:r>
        <w:rPr>
          <w:b/>
          <w:u w:val="single"/>
          <w:lang w:val="en-US"/>
        </w:rPr>
        <w:t>*************The wining poster will get an A from this part of the Project*******************</w:t>
      </w:r>
    </w:p>
    <w:p w:rsidR="005317E7" w:rsidRPr="007330DE" w:rsidRDefault="005317E7" w:rsidP="005317E7">
      <w:pPr>
        <w:rPr>
          <w:lang w:val="en-US"/>
        </w:rPr>
      </w:pPr>
    </w:p>
    <w:p w:rsidR="005317E7" w:rsidRPr="00664DD7" w:rsidRDefault="005317E7" w:rsidP="005317E7">
      <w:pPr>
        <w:rPr>
          <w:b/>
          <w:lang w:val="en-US"/>
        </w:rPr>
      </w:pPr>
    </w:p>
    <w:p w:rsidR="002B2F84" w:rsidRPr="002B2F84" w:rsidRDefault="002B2F84" w:rsidP="002B2F84">
      <w:pPr>
        <w:spacing w:after="0" w:line="240" w:lineRule="auto"/>
        <w:ind w:left="2124" w:firstLine="708"/>
        <w:rPr>
          <w:b/>
        </w:rPr>
      </w:pPr>
    </w:p>
    <w:sectPr w:rsidR="002B2F84" w:rsidRPr="002B2F84" w:rsidSect="00315C7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7B6" w:rsidRDefault="009927B6" w:rsidP="00D4401C">
      <w:pPr>
        <w:spacing w:after="0" w:line="240" w:lineRule="auto"/>
      </w:pPr>
      <w:r>
        <w:separator/>
      </w:r>
    </w:p>
  </w:endnote>
  <w:endnote w:type="continuationSeparator" w:id="0">
    <w:p w:rsidR="009927B6" w:rsidRDefault="009927B6"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12736"/>
      <w:docPartObj>
        <w:docPartGallery w:val="Page Numbers (Bottom of Page)"/>
        <w:docPartUnique/>
      </w:docPartObj>
    </w:sdtPr>
    <w:sdtEndPr>
      <w:rPr>
        <w:noProof/>
      </w:rPr>
    </w:sdtEndPr>
    <w:sdtContent>
      <w:p w:rsidR="001B130A" w:rsidRDefault="00950325">
        <w:pPr>
          <w:pStyle w:val="Footer"/>
          <w:jc w:val="center"/>
        </w:pPr>
        <w:r>
          <w:fldChar w:fldCharType="begin"/>
        </w:r>
        <w:r>
          <w:instrText xml:space="preserve"> PAGE   \* MERGEFORMAT </w:instrText>
        </w:r>
        <w:r>
          <w:fldChar w:fldCharType="separate"/>
        </w:r>
        <w:r w:rsidR="00AA0E03">
          <w:rPr>
            <w:noProof/>
          </w:rPr>
          <w:t>2</w:t>
        </w:r>
        <w:r>
          <w:rPr>
            <w:noProof/>
          </w:rPr>
          <w:fldChar w:fldCharType="end"/>
        </w:r>
      </w:p>
    </w:sdtContent>
  </w:sdt>
  <w:p w:rsidR="008A7AFE" w:rsidRDefault="008A7AFE" w:rsidP="008A7AFE">
    <w:pPr>
      <w:pStyle w:val="Footer"/>
    </w:pPr>
  </w:p>
  <w:p w:rsidR="008A7AFE" w:rsidRDefault="00743B26" w:rsidP="008A7AFE">
    <w:pPr>
      <w:pStyle w:val="Footer"/>
    </w:pPr>
    <w:r>
      <w:t>Form No: ÜY-FR-0627</w:t>
    </w:r>
    <w:r w:rsidR="008A7AFE">
      <w:t xml:space="preserve"> Yayın Tarihi:03.05.2018 Değ.No:0 Değ. Tarihi:-</w:t>
    </w:r>
  </w:p>
  <w:p w:rsidR="001B130A" w:rsidRDefault="001B13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7B6" w:rsidRDefault="009927B6" w:rsidP="00D4401C">
      <w:pPr>
        <w:spacing w:after="0" w:line="240" w:lineRule="auto"/>
      </w:pPr>
      <w:r>
        <w:separator/>
      </w:r>
    </w:p>
  </w:footnote>
  <w:footnote w:type="continuationSeparator" w:id="0">
    <w:p w:rsidR="009927B6" w:rsidRDefault="009927B6" w:rsidP="00D44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E0F5D6C"/>
    <w:multiLevelType w:val="hybridMultilevel"/>
    <w:tmpl w:val="DA462A86"/>
    <w:lvl w:ilvl="0" w:tplc="5E3E02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5"/>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EC"/>
    <w:rsid w:val="00001577"/>
    <w:rsid w:val="0001255A"/>
    <w:rsid w:val="00014AD0"/>
    <w:rsid w:val="000159BC"/>
    <w:rsid w:val="000268F6"/>
    <w:rsid w:val="00031CB8"/>
    <w:rsid w:val="00033464"/>
    <w:rsid w:val="00033F1B"/>
    <w:rsid w:val="00094E8D"/>
    <w:rsid w:val="000E0231"/>
    <w:rsid w:val="00104C25"/>
    <w:rsid w:val="001072AE"/>
    <w:rsid w:val="00112DA4"/>
    <w:rsid w:val="00115F67"/>
    <w:rsid w:val="001279C3"/>
    <w:rsid w:val="00130AE0"/>
    <w:rsid w:val="00133BAE"/>
    <w:rsid w:val="00135790"/>
    <w:rsid w:val="00136C9C"/>
    <w:rsid w:val="00146368"/>
    <w:rsid w:val="00156404"/>
    <w:rsid w:val="00183230"/>
    <w:rsid w:val="001B130A"/>
    <w:rsid w:val="001E5846"/>
    <w:rsid w:val="001E6FE4"/>
    <w:rsid w:val="001F7C54"/>
    <w:rsid w:val="001F7C5A"/>
    <w:rsid w:val="002168C8"/>
    <w:rsid w:val="0022272A"/>
    <w:rsid w:val="00222E31"/>
    <w:rsid w:val="00230C2E"/>
    <w:rsid w:val="00237C4D"/>
    <w:rsid w:val="00247F09"/>
    <w:rsid w:val="0026054E"/>
    <w:rsid w:val="002634CD"/>
    <w:rsid w:val="00293C85"/>
    <w:rsid w:val="00296D4C"/>
    <w:rsid w:val="002A2E6E"/>
    <w:rsid w:val="002A72B4"/>
    <w:rsid w:val="002B2F84"/>
    <w:rsid w:val="002B48F3"/>
    <w:rsid w:val="002D2905"/>
    <w:rsid w:val="002F0351"/>
    <w:rsid w:val="002F7138"/>
    <w:rsid w:val="00300292"/>
    <w:rsid w:val="00305FAB"/>
    <w:rsid w:val="00315C79"/>
    <w:rsid w:val="00322B8D"/>
    <w:rsid w:val="00331844"/>
    <w:rsid w:val="003413C2"/>
    <w:rsid w:val="00342FFC"/>
    <w:rsid w:val="00364A4C"/>
    <w:rsid w:val="003679C3"/>
    <w:rsid w:val="0039213E"/>
    <w:rsid w:val="00394B5C"/>
    <w:rsid w:val="003A7076"/>
    <w:rsid w:val="003B41E2"/>
    <w:rsid w:val="003D34F2"/>
    <w:rsid w:val="003E0CF1"/>
    <w:rsid w:val="003F2817"/>
    <w:rsid w:val="00406471"/>
    <w:rsid w:val="00410553"/>
    <w:rsid w:val="00420207"/>
    <w:rsid w:val="004241CE"/>
    <w:rsid w:val="00447842"/>
    <w:rsid w:val="004520F9"/>
    <w:rsid w:val="00452882"/>
    <w:rsid w:val="0048153D"/>
    <w:rsid w:val="00486F65"/>
    <w:rsid w:val="004A6457"/>
    <w:rsid w:val="004C0937"/>
    <w:rsid w:val="004D2B87"/>
    <w:rsid w:val="004E4EFA"/>
    <w:rsid w:val="004F04EA"/>
    <w:rsid w:val="004F57C8"/>
    <w:rsid w:val="004F7D14"/>
    <w:rsid w:val="00501849"/>
    <w:rsid w:val="0050628F"/>
    <w:rsid w:val="00520BCE"/>
    <w:rsid w:val="0053001C"/>
    <w:rsid w:val="00531505"/>
    <w:rsid w:val="00531559"/>
    <w:rsid w:val="005317E7"/>
    <w:rsid w:val="00540AFC"/>
    <w:rsid w:val="00546718"/>
    <w:rsid w:val="00577EDF"/>
    <w:rsid w:val="005A0DA4"/>
    <w:rsid w:val="005A5F74"/>
    <w:rsid w:val="005A7C00"/>
    <w:rsid w:val="005B4864"/>
    <w:rsid w:val="005C3FB3"/>
    <w:rsid w:val="005E3472"/>
    <w:rsid w:val="005F14E8"/>
    <w:rsid w:val="005F42AD"/>
    <w:rsid w:val="005F65B8"/>
    <w:rsid w:val="00617520"/>
    <w:rsid w:val="00630CF6"/>
    <w:rsid w:val="0064153A"/>
    <w:rsid w:val="00643F3D"/>
    <w:rsid w:val="00644B0C"/>
    <w:rsid w:val="0065481F"/>
    <w:rsid w:val="0066151E"/>
    <w:rsid w:val="00661532"/>
    <w:rsid w:val="006643F0"/>
    <w:rsid w:val="00682429"/>
    <w:rsid w:val="006A0FD7"/>
    <w:rsid w:val="006C04BC"/>
    <w:rsid w:val="006C0B77"/>
    <w:rsid w:val="006C2866"/>
    <w:rsid w:val="006D7161"/>
    <w:rsid w:val="006F6718"/>
    <w:rsid w:val="00735831"/>
    <w:rsid w:val="00743B26"/>
    <w:rsid w:val="00756EEA"/>
    <w:rsid w:val="007628DB"/>
    <w:rsid w:val="00775437"/>
    <w:rsid w:val="007769C5"/>
    <w:rsid w:val="00782FBE"/>
    <w:rsid w:val="007922C1"/>
    <w:rsid w:val="00797BDA"/>
    <w:rsid w:val="007B6E33"/>
    <w:rsid w:val="007C1520"/>
    <w:rsid w:val="007C2FB5"/>
    <w:rsid w:val="007C3B4F"/>
    <w:rsid w:val="007E2C76"/>
    <w:rsid w:val="007E2E08"/>
    <w:rsid w:val="007E5C9E"/>
    <w:rsid w:val="00814054"/>
    <w:rsid w:val="00840851"/>
    <w:rsid w:val="008519C1"/>
    <w:rsid w:val="00860F3A"/>
    <w:rsid w:val="008618B2"/>
    <w:rsid w:val="00866127"/>
    <w:rsid w:val="008709BB"/>
    <w:rsid w:val="00872FE3"/>
    <w:rsid w:val="00875911"/>
    <w:rsid w:val="00886A66"/>
    <w:rsid w:val="008A7AFE"/>
    <w:rsid w:val="008B1E2A"/>
    <w:rsid w:val="008C01DC"/>
    <w:rsid w:val="008C45EC"/>
    <w:rsid w:val="008C68CD"/>
    <w:rsid w:val="008E52C3"/>
    <w:rsid w:val="00910105"/>
    <w:rsid w:val="009119B6"/>
    <w:rsid w:val="009204F2"/>
    <w:rsid w:val="00926138"/>
    <w:rsid w:val="0094135D"/>
    <w:rsid w:val="00950325"/>
    <w:rsid w:val="00951E7C"/>
    <w:rsid w:val="00956592"/>
    <w:rsid w:val="0095696B"/>
    <w:rsid w:val="00961A5E"/>
    <w:rsid w:val="00982302"/>
    <w:rsid w:val="00982ABF"/>
    <w:rsid w:val="0098335B"/>
    <w:rsid w:val="0098689B"/>
    <w:rsid w:val="009927B6"/>
    <w:rsid w:val="009959B1"/>
    <w:rsid w:val="00997DAF"/>
    <w:rsid w:val="009A2898"/>
    <w:rsid w:val="009A5EE2"/>
    <w:rsid w:val="009D1460"/>
    <w:rsid w:val="009D4E81"/>
    <w:rsid w:val="009E5512"/>
    <w:rsid w:val="00A04F6A"/>
    <w:rsid w:val="00A10B01"/>
    <w:rsid w:val="00A15FF0"/>
    <w:rsid w:val="00A368EC"/>
    <w:rsid w:val="00A42B0E"/>
    <w:rsid w:val="00A44AEE"/>
    <w:rsid w:val="00A47F95"/>
    <w:rsid w:val="00A55AF4"/>
    <w:rsid w:val="00A60508"/>
    <w:rsid w:val="00A650DD"/>
    <w:rsid w:val="00A701D2"/>
    <w:rsid w:val="00A77ED7"/>
    <w:rsid w:val="00A81FE0"/>
    <w:rsid w:val="00AA0E03"/>
    <w:rsid w:val="00AB6653"/>
    <w:rsid w:val="00B057FE"/>
    <w:rsid w:val="00B60A5E"/>
    <w:rsid w:val="00B7148A"/>
    <w:rsid w:val="00B8005F"/>
    <w:rsid w:val="00B8719C"/>
    <w:rsid w:val="00B87EF8"/>
    <w:rsid w:val="00BA4486"/>
    <w:rsid w:val="00BA51BF"/>
    <w:rsid w:val="00BC0E3B"/>
    <w:rsid w:val="00BC22D5"/>
    <w:rsid w:val="00BE0135"/>
    <w:rsid w:val="00BF740E"/>
    <w:rsid w:val="00C10079"/>
    <w:rsid w:val="00C1509D"/>
    <w:rsid w:val="00C270F3"/>
    <w:rsid w:val="00C3330A"/>
    <w:rsid w:val="00C34D5C"/>
    <w:rsid w:val="00C528E6"/>
    <w:rsid w:val="00C81420"/>
    <w:rsid w:val="00C87596"/>
    <w:rsid w:val="00CA1BBD"/>
    <w:rsid w:val="00CA7C0B"/>
    <w:rsid w:val="00CD0E47"/>
    <w:rsid w:val="00CE2D8B"/>
    <w:rsid w:val="00CE3331"/>
    <w:rsid w:val="00CF54C5"/>
    <w:rsid w:val="00CF7176"/>
    <w:rsid w:val="00CF796C"/>
    <w:rsid w:val="00D03E2F"/>
    <w:rsid w:val="00D27281"/>
    <w:rsid w:val="00D4328B"/>
    <w:rsid w:val="00D4401C"/>
    <w:rsid w:val="00D455C0"/>
    <w:rsid w:val="00D45E32"/>
    <w:rsid w:val="00D53FF3"/>
    <w:rsid w:val="00DA3D99"/>
    <w:rsid w:val="00DA5446"/>
    <w:rsid w:val="00DB61A1"/>
    <w:rsid w:val="00DE059E"/>
    <w:rsid w:val="00DE424E"/>
    <w:rsid w:val="00DE5064"/>
    <w:rsid w:val="00E16E5F"/>
    <w:rsid w:val="00E21C84"/>
    <w:rsid w:val="00E265D1"/>
    <w:rsid w:val="00E30B7F"/>
    <w:rsid w:val="00E46DE0"/>
    <w:rsid w:val="00E56C22"/>
    <w:rsid w:val="00E6170E"/>
    <w:rsid w:val="00E76628"/>
    <w:rsid w:val="00E83E1C"/>
    <w:rsid w:val="00E93BE0"/>
    <w:rsid w:val="00EA0447"/>
    <w:rsid w:val="00EA12AE"/>
    <w:rsid w:val="00EC12AF"/>
    <w:rsid w:val="00EC1657"/>
    <w:rsid w:val="00EC4357"/>
    <w:rsid w:val="00EE0197"/>
    <w:rsid w:val="00EF0D26"/>
    <w:rsid w:val="00EF21E4"/>
    <w:rsid w:val="00EF58A4"/>
    <w:rsid w:val="00EF6453"/>
    <w:rsid w:val="00F06A6C"/>
    <w:rsid w:val="00F1368E"/>
    <w:rsid w:val="00F15A65"/>
    <w:rsid w:val="00F210FC"/>
    <w:rsid w:val="00F36FB6"/>
    <w:rsid w:val="00F4024C"/>
    <w:rsid w:val="00F408BB"/>
    <w:rsid w:val="00F51DC5"/>
    <w:rsid w:val="00F777C6"/>
    <w:rsid w:val="00FA340F"/>
    <w:rsid w:val="00FA62F3"/>
    <w:rsid w:val="00FB2C44"/>
    <w:rsid w:val="00FB4C9F"/>
    <w:rsid w:val="00FC262A"/>
    <w:rsid w:val="00FC62F0"/>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B2"/>
    <w:pPr>
      <w:ind w:left="720"/>
      <w:contextualSpacing/>
    </w:pPr>
  </w:style>
  <w:style w:type="paragraph" w:styleId="Header">
    <w:name w:val="header"/>
    <w:basedOn w:val="Normal"/>
    <w:link w:val="HeaderChar"/>
    <w:uiPriority w:val="99"/>
    <w:unhideWhenUsed/>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1C"/>
  </w:style>
  <w:style w:type="paragraph" w:styleId="Footer">
    <w:name w:val="footer"/>
    <w:basedOn w:val="Normal"/>
    <w:link w:val="FooterChar"/>
    <w:uiPriority w:val="99"/>
    <w:unhideWhenUsed/>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D4401C"/>
  </w:style>
  <w:style w:type="paragraph" w:styleId="BalloonText">
    <w:name w:val="Balloon Text"/>
    <w:basedOn w:val="Normal"/>
    <w:link w:val="BalloonTextChar"/>
    <w:uiPriority w:val="99"/>
    <w:semiHidden/>
    <w:unhideWhenUsed/>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DD"/>
    <w:rPr>
      <w:rFonts w:ascii="Tahoma" w:hAnsi="Tahoma" w:cs="Tahoma"/>
      <w:sz w:val="16"/>
      <w:szCs w:val="16"/>
    </w:rPr>
  </w:style>
  <w:style w:type="character" w:styleId="CommentReference">
    <w:name w:val="annotation reference"/>
    <w:basedOn w:val="DefaultParagraphFont"/>
    <w:uiPriority w:val="99"/>
    <w:semiHidden/>
    <w:unhideWhenUsed/>
    <w:rsid w:val="005F65B8"/>
    <w:rPr>
      <w:sz w:val="16"/>
      <w:szCs w:val="16"/>
    </w:rPr>
  </w:style>
  <w:style w:type="paragraph" w:styleId="CommentText">
    <w:name w:val="annotation text"/>
    <w:basedOn w:val="Normal"/>
    <w:link w:val="CommentTextChar"/>
    <w:uiPriority w:val="99"/>
    <w:semiHidden/>
    <w:unhideWhenUsed/>
    <w:rsid w:val="005F65B8"/>
    <w:pPr>
      <w:spacing w:line="240" w:lineRule="auto"/>
    </w:pPr>
    <w:rPr>
      <w:sz w:val="20"/>
      <w:szCs w:val="20"/>
    </w:rPr>
  </w:style>
  <w:style w:type="character" w:customStyle="1" w:styleId="CommentTextChar">
    <w:name w:val="Comment Text Char"/>
    <w:basedOn w:val="DefaultParagraphFont"/>
    <w:link w:val="CommentText"/>
    <w:uiPriority w:val="99"/>
    <w:semiHidden/>
    <w:rsid w:val="005F65B8"/>
    <w:rPr>
      <w:sz w:val="20"/>
      <w:szCs w:val="20"/>
    </w:rPr>
  </w:style>
  <w:style w:type="paragraph" w:styleId="CommentSubject">
    <w:name w:val="annotation subject"/>
    <w:basedOn w:val="CommentText"/>
    <w:next w:val="CommentText"/>
    <w:link w:val="CommentSubjectChar"/>
    <w:uiPriority w:val="99"/>
    <w:semiHidden/>
    <w:unhideWhenUsed/>
    <w:rsid w:val="005F65B8"/>
    <w:rPr>
      <w:b/>
      <w:bCs/>
    </w:rPr>
  </w:style>
  <w:style w:type="character" w:customStyle="1" w:styleId="CommentSubjectChar">
    <w:name w:val="Comment Subject Char"/>
    <w:basedOn w:val="CommentTextChar"/>
    <w:link w:val="CommentSubject"/>
    <w:uiPriority w:val="99"/>
    <w:semiHidden/>
    <w:rsid w:val="005F65B8"/>
    <w:rPr>
      <w:b/>
      <w:bCs/>
      <w:sz w:val="20"/>
      <w:szCs w:val="20"/>
    </w:rPr>
  </w:style>
  <w:style w:type="paragraph" w:styleId="Revision">
    <w:name w:val="Revision"/>
    <w:hidden/>
    <w:uiPriority w:val="99"/>
    <w:semiHidden/>
    <w:rsid w:val="005F65B8"/>
    <w:pPr>
      <w:spacing w:after="0" w:line="240" w:lineRule="auto"/>
    </w:pPr>
  </w:style>
  <w:style w:type="character" w:styleId="Hyperlink">
    <w:name w:val="Hyperlink"/>
    <w:basedOn w:val="DefaultParagraphFont"/>
    <w:uiPriority w:val="99"/>
    <w:unhideWhenUsed/>
    <w:rsid w:val="00F06A6C"/>
    <w:rPr>
      <w:color w:val="0000FF" w:themeColor="hyperlink"/>
      <w:u w:val="single"/>
    </w:rPr>
  </w:style>
  <w:style w:type="paragraph" w:styleId="BodyTextIndent">
    <w:name w:val="Body Text Indent"/>
    <w:basedOn w:val="Normal"/>
    <w:link w:val="BodyTextIndent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 w:type="paragraph" w:styleId="EndnoteText">
    <w:name w:val="endnote text"/>
    <w:basedOn w:val="Normal"/>
    <w:link w:val="EndnoteTextChar"/>
    <w:uiPriority w:val="99"/>
    <w:unhideWhenUsed/>
    <w:rsid w:val="005317E7"/>
    <w:pPr>
      <w:spacing w:after="0" w:line="240" w:lineRule="auto"/>
    </w:pPr>
    <w:rPr>
      <w:sz w:val="20"/>
      <w:szCs w:val="20"/>
    </w:rPr>
  </w:style>
  <w:style w:type="character" w:customStyle="1" w:styleId="EndnoteTextChar">
    <w:name w:val="Endnote Text Char"/>
    <w:basedOn w:val="DefaultParagraphFont"/>
    <w:link w:val="EndnoteText"/>
    <w:uiPriority w:val="99"/>
    <w:rsid w:val="005317E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B2"/>
    <w:pPr>
      <w:ind w:left="720"/>
      <w:contextualSpacing/>
    </w:pPr>
  </w:style>
  <w:style w:type="paragraph" w:styleId="Header">
    <w:name w:val="header"/>
    <w:basedOn w:val="Normal"/>
    <w:link w:val="HeaderChar"/>
    <w:uiPriority w:val="99"/>
    <w:unhideWhenUsed/>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1C"/>
  </w:style>
  <w:style w:type="paragraph" w:styleId="Footer">
    <w:name w:val="footer"/>
    <w:basedOn w:val="Normal"/>
    <w:link w:val="FooterChar"/>
    <w:uiPriority w:val="99"/>
    <w:unhideWhenUsed/>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D4401C"/>
  </w:style>
  <w:style w:type="paragraph" w:styleId="BalloonText">
    <w:name w:val="Balloon Text"/>
    <w:basedOn w:val="Normal"/>
    <w:link w:val="BalloonTextChar"/>
    <w:uiPriority w:val="99"/>
    <w:semiHidden/>
    <w:unhideWhenUsed/>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DD"/>
    <w:rPr>
      <w:rFonts w:ascii="Tahoma" w:hAnsi="Tahoma" w:cs="Tahoma"/>
      <w:sz w:val="16"/>
      <w:szCs w:val="16"/>
    </w:rPr>
  </w:style>
  <w:style w:type="character" w:styleId="CommentReference">
    <w:name w:val="annotation reference"/>
    <w:basedOn w:val="DefaultParagraphFont"/>
    <w:uiPriority w:val="99"/>
    <w:semiHidden/>
    <w:unhideWhenUsed/>
    <w:rsid w:val="005F65B8"/>
    <w:rPr>
      <w:sz w:val="16"/>
      <w:szCs w:val="16"/>
    </w:rPr>
  </w:style>
  <w:style w:type="paragraph" w:styleId="CommentText">
    <w:name w:val="annotation text"/>
    <w:basedOn w:val="Normal"/>
    <w:link w:val="CommentTextChar"/>
    <w:uiPriority w:val="99"/>
    <w:semiHidden/>
    <w:unhideWhenUsed/>
    <w:rsid w:val="005F65B8"/>
    <w:pPr>
      <w:spacing w:line="240" w:lineRule="auto"/>
    </w:pPr>
    <w:rPr>
      <w:sz w:val="20"/>
      <w:szCs w:val="20"/>
    </w:rPr>
  </w:style>
  <w:style w:type="character" w:customStyle="1" w:styleId="CommentTextChar">
    <w:name w:val="Comment Text Char"/>
    <w:basedOn w:val="DefaultParagraphFont"/>
    <w:link w:val="CommentText"/>
    <w:uiPriority w:val="99"/>
    <w:semiHidden/>
    <w:rsid w:val="005F65B8"/>
    <w:rPr>
      <w:sz w:val="20"/>
      <w:szCs w:val="20"/>
    </w:rPr>
  </w:style>
  <w:style w:type="paragraph" w:styleId="CommentSubject">
    <w:name w:val="annotation subject"/>
    <w:basedOn w:val="CommentText"/>
    <w:next w:val="CommentText"/>
    <w:link w:val="CommentSubjectChar"/>
    <w:uiPriority w:val="99"/>
    <w:semiHidden/>
    <w:unhideWhenUsed/>
    <w:rsid w:val="005F65B8"/>
    <w:rPr>
      <w:b/>
      <w:bCs/>
    </w:rPr>
  </w:style>
  <w:style w:type="character" w:customStyle="1" w:styleId="CommentSubjectChar">
    <w:name w:val="Comment Subject Char"/>
    <w:basedOn w:val="CommentTextChar"/>
    <w:link w:val="CommentSubject"/>
    <w:uiPriority w:val="99"/>
    <w:semiHidden/>
    <w:rsid w:val="005F65B8"/>
    <w:rPr>
      <w:b/>
      <w:bCs/>
      <w:sz w:val="20"/>
      <w:szCs w:val="20"/>
    </w:rPr>
  </w:style>
  <w:style w:type="paragraph" w:styleId="Revision">
    <w:name w:val="Revision"/>
    <w:hidden/>
    <w:uiPriority w:val="99"/>
    <w:semiHidden/>
    <w:rsid w:val="005F65B8"/>
    <w:pPr>
      <w:spacing w:after="0" w:line="240" w:lineRule="auto"/>
    </w:pPr>
  </w:style>
  <w:style w:type="character" w:styleId="Hyperlink">
    <w:name w:val="Hyperlink"/>
    <w:basedOn w:val="DefaultParagraphFont"/>
    <w:uiPriority w:val="99"/>
    <w:unhideWhenUsed/>
    <w:rsid w:val="00F06A6C"/>
    <w:rPr>
      <w:color w:val="0000FF" w:themeColor="hyperlink"/>
      <w:u w:val="single"/>
    </w:rPr>
  </w:style>
  <w:style w:type="paragraph" w:styleId="BodyTextIndent">
    <w:name w:val="Body Text Indent"/>
    <w:basedOn w:val="Normal"/>
    <w:link w:val="BodyTextIndent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 w:type="paragraph" w:styleId="EndnoteText">
    <w:name w:val="endnote text"/>
    <w:basedOn w:val="Normal"/>
    <w:link w:val="EndnoteTextChar"/>
    <w:uiPriority w:val="99"/>
    <w:unhideWhenUsed/>
    <w:rsid w:val="005317E7"/>
    <w:pPr>
      <w:spacing w:after="0" w:line="240" w:lineRule="auto"/>
    </w:pPr>
    <w:rPr>
      <w:sz w:val="20"/>
      <w:szCs w:val="20"/>
    </w:rPr>
  </w:style>
  <w:style w:type="character" w:customStyle="1" w:styleId="EndnoteTextChar">
    <w:name w:val="Endnote Text Char"/>
    <w:basedOn w:val="DefaultParagraphFont"/>
    <w:link w:val="EndnoteText"/>
    <w:uiPriority w:val="99"/>
    <w:rsid w:val="005317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D5526-0900-4EF7-B18F-3C9B76D0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1505</Words>
  <Characters>8584</Characters>
  <Application>Microsoft Office Word</Application>
  <DocSecurity>0</DocSecurity>
  <Lines>71</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Tarık Oğuzlu</cp:lastModifiedBy>
  <cp:revision>2</cp:revision>
  <cp:lastPrinted>2018-02-06T08:44:00Z</cp:lastPrinted>
  <dcterms:created xsi:type="dcterms:W3CDTF">2019-10-03T10:52:00Z</dcterms:created>
  <dcterms:modified xsi:type="dcterms:W3CDTF">2019-10-03T10:52:00Z</dcterms:modified>
</cp:coreProperties>
</file>