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E37EE" w14:textId="28FC4B70" w:rsidR="00183BA6" w:rsidRDefault="00183BA6" w:rsidP="0070450C">
      <w:pPr>
        <w:spacing w:before="20" w:after="20"/>
        <w:rPr>
          <w:b/>
          <w:sz w:val="20"/>
          <w:szCs w:val="20"/>
        </w:rPr>
      </w:pPr>
    </w:p>
    <w:p w14:paraId="62D467C5" w14:textId="77777777" w:rsidR="007C45C9" w:rsidRDefault="007C45C9" w:rsidP="007C45C9">
      <w:pPr>
        <w:pStyle w:val="GvdeMetni"/>
        <w:widowControl w:val="0"/>
        <w:spacing w:after="0"/>
        <w:ind w:left="786"/>
      </w:pPr>
    </w:p>
    <w:p w14:paraId="099DE742" w14:textId="77777777" w:rsidR="00E64958" w:rsidRDefault="00E64958" w:rsidP="00E64958">
      <w:pPr>
        <w:spacing w:before="20" w:after="20"/>
        <w:ind w:left="720"/>
        <w:rPr>
          <w:b/>
        </w:rPr>
      </w:pPr>
    </w:p>
    <w:p w14:paraId="09BD77AB" w14:textId="77777777" w:rsidR="00F26EA2" w:rsidRDefault="00F26EA2" w:rsidP="00F26EA2">
      <w:pPr>
        <w:jc w:val="center"/>
      </w:pP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795"/>
        <w:gridCol w:w="166"/>
        <w:gridCol w:w="17"/>
        <w:gridCol w:w="153"/>
        <w:gridCol w:w="684"/>
        <w:gridCol w:w="772"/>
        <w:gridCol w:w="21"/>
        <w:gridCol w:w="611"/>
        <w:gridCol w:w="601"/>
        <w:gridCol w:w="432"/>
        <w:gridCol w:w="529"/>
        <w:gridCol w:w="203"/>
        <w:gridCol w:w="107"/>
        <w:gridCol w:w="636"/>
        <w:gridCol w:w="6"/>
        <w:gridCol w:w="142"/>
        <w:gridCol w:w="123"/>
        <w:gridCol w:w="395"/>
        <w:gridCol w:w="432"/>
        <w:gridCol w:w="237"/>
        <w:gridCol w:w="705"/>
        <w:gridCol w:w="6"/>
        <w:gridCol w:w="115"/>
        <w:gridCol w:w="929"/>
      </w:tblGrid>
      <w:tr w:rsidR="0006621A" w:rsidRPr="005A29FF" w14:paraId="16EADAE7" w14:textId="77777777" w:rsidTr="0091073A">
        <w:tc>
          <w:tcPr>
            <w:tcW w:w="1642" w:type="dxa"/>
            <w:shd w:val="clear" w:color="auto" w:fill="auto"/>
          </w:tcPr>
          <w:p w14:paraId="33566BAA" w14:textId="3AA35D61" w:rsidR="0006621A" w:rsidRPr="0040357B" w:rsidRDefault="00E72214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noProof/>
                <w:color w:val="002060"/>
                <w:lang w:val="tr-TR" w:eastAsia="tr-TR"/>
              </w:rPr>
              <w:drawing>
                <wp:anchor distT="0" distB="0" distL="114300" distR="114300" simplePos="0" relativeHeight="251659264" behindDoc="1" locked="0" layoutInCell="1" allowOverlap="1" wp14:anchorId="28422C27" wp14:editId="774714E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3174</wp:posOffset>
                  </wp:positionV>
                  <wp:extent cx="1037590" cy="809625"/>
                  <wp:effectExtent l="0" t="0" r="0" b="9525"/>
                  <wp:wrapNone/>
                  <wp:docPr id="2" name="Picture 2" descr="ABU_KKK_01-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U_KKK_01-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97" cy="82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0CE21F67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  <w:p w14:paraId="156D232B" w14:textId="449E6DAB" w:rsidR="007A70AD" w:rsidRPr="0006621A" w:rsidRDefault="007A70AD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</w:tc>
      </w:tr>
      <w:tr w:rsidR="007C45C9" w:rsidRPr="0040357B" w14:paraId="018F5645" w14:textId="77777777" w:rsidTr="005A29FF">
        <w:tc>
          <w:tcPr>
            <w:tcW w:w="10456" w:type="dxa"/>
            <w:gridSpan w:val="25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91073A">
        <w:tc>
          <w:tcPr>
            <w:tcW w:w="1642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13EAEF56" w14:textId="35F4FDF4" w:rsidR="00FC4198" w:rsidRPr="002E7688" w:rsidRDefault="00EF5F42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HUKUK FAKÜLTESİ</w:t>
            </w:r>
          </w:p>
        </w:tc>
      </w:tr>
      <w:tr w:rsidR="00E804EF" w:rsidRPr="0040357B" w14:paraId="116466F6" w14:textId="77777777" w:rsidTr="0091073A">
        <w:tc>
          <w:tcPr>
            <w:tcW w:w="1642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5416FFE9" w14:textId="4C3BA5DF" w:rsidR="00E804EF" w:rsidRPr="002E7688" w:rsidRDefault="00EF5F42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HUKUK FAKÜLTESİ</w:t>
            </w:r>
          </w:p>
        </w:tc>
      </w:tr>
      <w:tr w:rsidR="00E804EF" w:rsidRPr="0040357B" w14:paraId="5809CB59" w14:textId="77777777" w:rsidTr="0091073A">
        <w:trPr>
          <w:trHeight w:val="114"/>
        </w:trPr>
        <w:tc>
          <w:tcPr>
            <w:tcW w:w="1642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91" w:type="dxa"/>
            <w:gridSpan w:val="13"/>
            <w:shd w:val="clear" w:color="auto" w:fill="auto"/>
          </w:tcPr>
          <w:p w14:paraId="3BA77400" w14:textId="568638F5" w:rsidR="00E804EF" w:rsidRPr="00EF5F42" w:rsidRDefault="00EF5F42" w:rsidP="00514545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Hukuk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3723" w:type="dxa"/>
            <w:gridSpan w:val="11"/>
            <w:shd w:val="clear" w:color="auto" w:fill="auto"/>
          </w:tcPr>
          <w:p w14:paraId="2219EF9B" w14:textId="69FFA7DF" w:rsidR="00E804EF" w:rsidRPr="00EF5F42" w:rsidRDefault="008F23EE" w:rsidP="004C5D77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Zorunlu</w:t>
            </w:r>
            <w:proofErr w:type="spellEnd"/>
          </w:p>
        </w:tc>
      </w:tr>
      <w:tr w:rsidR="00E804EF" w:rsidRPr="0040357B" w14:paraId="691230D2" w14:textId="77777777" w:rsidTr="0091073A">
        <w:trPr>
          <w:trHeight w:val="112"/>
        </w:trPr>
        <w:tc>
          <w:tcPr>
            <w:tcW w:w="1642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1" w:type="dxa"/>
            <w:gridSpan w:val="13"/>
            <w:shd w:val="clear" w:color="auto" w:fill="auto"/>
          </w:tcPr>
          <w:p w14:paraId="2890A24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23" w:type="dxa"/>
            <w:gridSpan w:val="11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91073A">
        <w:trPr>
          <w:trHeight w:val="112"/>
        </w:trPr>
        <w:tc>
          <w:tcPr>
            <w:tcW w:w="1642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91" w:type="dxa"/>
            <w:gridSpan w:val="13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723" w:type="dxa"/>
            <w:gridSpan w:val="11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91073A">
        <w:tc>
          <w:tcPr>
            <w:tcW w:w="1642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7EDAE58D" w14:textId="2389D7E3" w:rsidR="00E804EF" w:rsidRPr="00B649C2" w:rsidRDefault="008F23EE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LAW105</w:t>
            </w:r>
          </w:p>
        </w:tc>
      </w:tr>
      <w:tr w:rsidR="00E804EF" w:rsidRPr="0040357B" w14:paraId="7CA7C749" w14:textId="77777777" w:rsidTr="0091073A">
        <w:tc>
          <w:tcPr>
            <w:tcW w:w="1642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3424A3AC" w14:textId="6974413F" w:rsidR="00E804EF" w:rsidRPr="008F23EE" w:rsidRDefault="008F23EE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Anayasa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Hukuku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I</w:t>
            </w:r>
          </w:p>
        </w:tc>
      </w:tr>
      <w:tr w:rsidR="00E804EF" w:rsidRPr="0040357B" w14:paraId="014B3CD5" w14:textId="77777777" w:rsidTr="0091073A">
        <w:tc>
          <w:tcPr>
            <w:tcW w:w="1642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36A55F71" w14:textId="79984BB0" w:rsidR="00E804EF" w:rsidRPr="003745BC" w:rsidRDefault="003745BC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Türkçe</w:t>
            </w:r>
            <w:proofErr w:type="spellEnd"/>
          </w:p>
        </w:tc>
      </w:tr>
      <w:tr w:rsidR="00E804EF" w:rsidRPr="0040357B" w14:paraId="55F0E9C3" w14:textId="77777777" w:rsidTr="0091073A">
        <w:tc>
          <w:tcPr>
            <w:tcW w:w="1642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6ECD52DD" w14:textId="089691C0" w:rsidR="00E804EF" w:rsidRPr="003745BC" w:rsidRDefault="003745BC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E804EF" w:rsidRPr="0040357B" w14:paraId="6C9BC17C" w14:textId="77777777" w:rsidTr="0091073A">
        <w:tc>
          <w:tcPr>
            <w:tcW w:w="1642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648F6828" w14:textId="72819F7E" w:rsidR="00E804EF" w:rsidRPr="003745BC" w:rsidRDefault="003745BC" w:rsidP="00020EB0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E804EF" w:rsidRPr="0040357B" w14:paraId="4081A5CB" w14:textId="77777777" w:rsidTr="0091073A">
        <w:tc>
          <w:tcPr>
            <w:tcW w:w="1642" w:type="dxa"/>
            <w:shd w:val="clear" w:color="auto" w:fill="auto"/>
          </w:tcPr>
          <w:p w14:paraId="2E5AB50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7" w:type="dxa"/>
            <w:gridSpan w:val="6"/>
            <w:shd w:val="clear" w:color="auto" w:fill="auto"/>
          </w:tcPr>
          <w:p w14:paraId="68DF6E22" w14:textId="14E6A70A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92232F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665" w:type="dxa"/>
            <w:gridSpan w:val="4"/>
            <w:shd w:val="clear" w:color="auto" w:fill="auto"/>
          </w:tcPr>
          <w:p w14:paraId="5E910F14" w14:textId="13D2E9DE" w:rsidR="00E804EF" w:rsidRPr="001B657E" w:rsidRDefault="00E804EF" w:rsidP="00F502F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1B657E">
              <w:rPr>
                <w:b/>
                <w:color w:val="1F497D"/>
                <w:sz w:val="20"/>
                <w:szCs w:val="20"/>
              </w:rPr>
              <w:t xml:space="preserve">Lab: </w:t>
            </w:r>
            <w:r w:rsidR="00D236C7">
              <w:rPr>
                <w:b/>
                <w:color w:val="1F497D"/>
                <w:sz w:val="20"/>
                <w:szCs w:val="20"/>
              </w:rPr>
              <w:t>Yok</w:t>
            </w:r>
          </w:p>
        </w:tc>
        <w:tc>
          <w:tcPr>
            <w:tcW w:w="1746" w:type="dxa"/>
            <w:gridSpan w:val="7"/>
            <w:shd w:val="clear" w:color="auto" w:fill="auto"/>
          </w:tcPr>
          <w:p w14:paraId="7DFC4E59" w14:textId="380BDC86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="0092232F">
              <w:rPr>
                <w:b/>
                <w:color w:val="1F497D"/>
                <w:sz w:val="20"/>
                <w:szCs w:val="20"/>
              </w:rPr>
              <w:t>: 1</w:t>
            </w:r>
          </w:p>
        </w:tc>
        <w:tc>
          <w:tcPr>
            <w:tcW w:w="2816" w:type="dxa"/>
            <w:gridSpan w:val="7"/>
            <w:shd w:val="clear" w:color="auto" w:fill="auto"/>
          </w:tcPr>
          <w:p w14:paraId="5356B59A" w14:textId="00710F7B" w:rsidR="00E804EF" w:rsidRPr="00B649C2" w:rsidRDefault="00E804EF" w:rsidP="00F502F1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1B657E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 w:rsidRPr="001B657E">
              <w:rPr>
                <w:b/>
                <w:color w:val="1F497D"/>
                <w:sz w:val="20"/>
                <w:szCs w:val="20"/>
              </w:rPr>
              <w:t xml:space="preserve">: </w:t>
            </w:r>
            <w:r w:rsidR="00D236C7">
              <w:rPr>
                <w:b/>
                <w:color w:val="1F497D"/>
                <w:sz w:val="20"/>
                <w:szCs w:val="20"/>
              </w:rPr>
              <w:t>Yok</w:t>
            </w:r>
          </w:p>
        </w:tc>
      </w:tr>
      <w:tr w:rsidR="00E804EF" w:rsidRPr="0040357B" w14:paraId="59281531" w14:textId="77777777" w:rsidTr="0091073A">
        <w:tc>
          <w:tcPr>
            <w:tcW w:w="1642" w:type="dxa"/>
            <w:shd w:val="clear" w:color="auto" w:fill="auto"/>
          </w:tcPr>
          <w:p w14:paraId="48C23636" w14:textId="77777777" w:rsidR="00E804EF" w:rsidRPr="0040357B" w:rsidRDefault="00E804EF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AKTS</w:t>
            </w:r>
            <w:r w:rsidR="0009735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097353"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5DA68ACF" w14:textId="4130F05A" w:rsidR="00E804EF" w:rsidRPr="00B649C2" w:rsidRDefault="0092232F" w:rsidP="00F502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804EF" w:rsidRPr="0040357B" w14:paraId="1F33577E" w14:textId="77777777" w:rsidTr="0091073A">
        <w:tc>
          <w:tcPr>
            <w:tcW w:w="1642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37750451" w14:textId="2232D71C" w:rsidR="00E804EF" w:rsidRPr="00D236C7" w:rsidRDefault="00D236C7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91073A">
        <w:trPr>
          <w:trHeight w:val="323"/>
        </w:trPr>
        <w:tc>
          <w:tcPr>
            <w:tcW w:w="1642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76F564E0" w14:textId="5EC9777E" w:rsidR="00E804EF" w:rsidRPr="00D236C7" w:rsidRDefault="00D236C7" w:rsidP="001A3CF8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85222C1" w14:textId="77777777" w:rsidTr="0091073A">
        <w:trPr>
          <w:trHeight w:val="322"/>
        </w:trPr>
        <w:tc>
          <w:tcPr>
            <w:tcW w:w="1642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7DF7D924" w14:textId="239213DB" w:rsidR="00E804EF" w:rsidRPr="00D236C7" w:rsidRDefault="00D236C7" w:rsidP="001A3CF8">
            <w:pPr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Yok</w:t>
            </w:r>
          </w:p>
        </w:tc>
      </w:tr>
      <w:tr w:rsidR="00E804EF" w:rsidRPr="0040357B" w14:paraId="2954A93B" w14:textId="77777777" w:rsidTr="0091073A">
        <w:tc>
          <w:tcPr>
            <w:tcW w:w="1642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p w14:paraId="54C8759B" w14:textId="59F992EB" w:rsidR="00E804EF" w:rsidRPr="00D236C7" w:rsidRDefault="00514545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Bölüm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öğrencisi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olmayanlar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için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öğretim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elemanının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onayı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gerekir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638FCBAF" w14:textId="77777777" w:rsidTr="0091073A">
        <w:tc>
          <w:tcPr>
            <w:tcW w:w="1642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326B9069" w14:textId="4DC26C12" w:rsidR="00E804EF" w:rsidRPr="006E015B" w:rsidRDefault="00724C29" w:rsidP="00026F6F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724C29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derslerinde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devletin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temel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yapısını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yapıyı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kuran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çeşitli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öğeler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arasındaki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ilişkileri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bunların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işlevlerini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Hukukunun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temel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kavramlarını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siyasi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hukuki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kurumlarla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birlikte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ele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alarak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yasama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yürütme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yargı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organları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bunların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birbirleri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olan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ilişkilerinin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neler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olduğunun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öğretilmesi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amaçlanmaktadır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Kısa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ifadeyle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öğrencilerin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hukukunun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esasları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hakkında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sahibi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olunması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amaçlanmaktadır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CBBA25B" w14:textId="77777777" w:rsidTr="0091073A">
        <w:trPr>
          <w:trHeight w:val="70"/>
        </w:trPr>
        <w:tc>
          <w:tcPr>
            <w:tcW w:w="1642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0F13FC1D" w14:textId="6858B89F" w:rsidR="00E804EF" w:rsidRPr="00DC37B9" w:rsidRDefault="00DC37B9" w:rsidP="00607CEE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DC37B9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DC37B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C37B9">
              <w:rPr>
                <w:color w:val="262626"/>
                <w:sz w:val="20"/>
                <w:szCs w:val="20"/>
              </w:rPr>
              <w:t>Hukukunun</w:t>
            </w:r>
            <w:proofErr w:type="spellEnd"/>
            <w:r w:rsidRPr="00DC37B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C37B9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Pr="00DC37B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C37B9">
              <w:rPr>
                <w:color w:val="262626"/>
                <w:sz w:val="20"/>
                <w:szCs w:val="20"/>
              </w:rPr>
              <w:t>esasları</w:t>
            </w:r>
            <w:proofErr w:type="spellEnd"/>
            <w:r w:rsidRPr="00DC37B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DC37B9">
              <w:rPr>
                <w:color w:val="262626"/>
                <w:sz w:val="20"/>
                <w:szCs w:val="20"/>
              </w:rPr>
              <w:t>konuları</w:t>
            </w:r>
            <w:proofErr w:type="spellEnd"/>
            <w:r w:rsidRPr="00DC37B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C37B9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DC37B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DC37B9">
              <w:rPr>
                <w:color w:val="262626"/>
                <w:sz w:val="20"/>
                <w:szCs w:val="20"/>
              </w:rPr>
              <w:t>kurumları</w:t>
            </w:r>
            <w:proofErr w:type="spellEnd"/>
          </w:p>
        </w:tc>
      </w:tr>
      <w:tr w:rsidR="00DD7975" w:rsidRPr="0040357B" w14:paraId="5C38B711" w14:textId="77777777" w:rsidTr="0091073A">
        <w:tc>
          <w:tcPr>
            <w:tcW w:w="1642" w:type="dxa"/>
            <w:vMerge w:val="restart"/>
            <w:shd w:val="clear" w:color="auto" w:fill="auto"/>
          </w:tcPr>
          <w:p w14:paraId="15502AE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853" w:type="dxa"/>
            <w:gridSpan w:val="22"/>
            <w:vMerge w:val="restart"/>
            <w:shd w:val="clear" w:color="auto" w:fill="auto"/>
          </w:tcPr>
          <w:p w14:paraId="27266B47" w14:textId="77777777" w:rsidR="00DC37B9" w:rsidRPr="00DC37B9" w:rsidRDefault="00DC37B9" w:rsidP="00DC37B9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DC37B9">
              <w:rPr>
                <w:sz w:val="20"/>
                <w:szCs w:val="20"/>
                <w:lang w:val="tr-TR"/>
              </w:rPr>
              <w:t>Ders başarıyla tamamlandığında, dersi alan öğrenciden aşağıdakiler beklenir:</w:t>
            </w:r>
          </w:p>
          <w:p w14:paraId="723CC0CE" w14:textId="77777777" w:rsidR="00DC37B9" w:rsidRDefault="00DC37B9" w:rsidP="00DC37B9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DC37B9">
              <w:rPr>
                <w:sz w:val="20"/>
                <w:szCs w:val="20"/>
                <w:lang w:val="tr-TR"/>
              </w:rPr>
              <w:t xml:space="preserve">1. Temel normlar ve kurallar kademelenmesini ve anlamını kavrar. </w:t>
            </w:r>
          </w:p>
          <w:p w14:paraId="47589B85" w14:textId="77777777" w:rsidR="00DC37B9" w:rsidRDefault="00DC37B9" w:rsidP="00DC37B9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DC37B9">
              <w:rPr>
                <w:sz w:val="20"/>
                <w:szCs w:val="20"/>
                <w:lang w:val="tr-TR"/>
              </w:rPr>
              <w:t xml:space="preserve">2. Devlet biçimlerini karşılaştırır ve değerlendirir. </w:t>
            </w:r>
          </w:p>
          <w:p w14:paraId="07EE4FC0" w14:textId="18A9DB8E" w:rsidR="00DC37B9" w:rsidRPr="00DC37B9" w:rsidRDefault="00DC37B9" w:rsidP="00DC37B9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DC37B9">
              <w:rPr>
                <w:sz w:val="20"/>
                <w:szCs w:val="20"/>
                <w:lang w:val="tr-TR"/>
              </w:rPr>
              <w:t>3. Siyasal iktidar, demokrasi, seçim, siyasal partiler arasında gerekli ilişkiyi kurar</w:t>
            </w:r>
          </w:p>
          <w:p w14:paraId="5C761AC4" w14:textId="77777777" w:rsidR="00DC37B9" w:rsidRPr="00DC37B9" w:rsidRDefault="00DC37B9" w:rsidP="00DC37B9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DC37B9">
              <w:rPr>
                <w:sz w:val="20"/>
                <w:szCs w:val="20"/>
                <w:lang w:val="tr-TR"/>
              </w:rPr>
              <w:t>ve</w:t>
            </w:r>
            <w:proofErr w:type="gramEnd"/>
            <w:r w:rsidRPr="00DC37B9">
              <w:rPr>
                <w:sz w:val="20"/>
                <w:szCs w:val="20"/>
                <w:lang w:val="tr-TR"/>
              </w:rPr>
              <w:t xml:space="preserve"> siyasal sistem üzerindeki etkilerini yorumlar.</w:t>
            </w:r>
          </w:p>
          <w:p w14:paraId="39EDBCE0" w14:textId="437759EC" w:rsidR="00DC37B9" w:rsidRPr="00DC37B9" w:rsidRDefault="00DC37B9" w:rsidP="00DC37B9">
            <w:pPr>
              <w:spacing w:before="20" w:after="20"/>
              <w:rPr>
                <w:sz w:val="20"/>
                <w:szCs w:val="20"/>
                <w:lang w:val="tr-TR"/>
              </w:rPr>
            </w:pPr>
            <w:r w:rsidRPr="00DC37B9">
              <w:rPr>
                <w:sz w:val="20"/>
                <w:szCs w:val="20"/>
                <w:lang w:val="tr-TR"/>
              </w:rPr>
              <w:t xml:space="preserve">4. Değişik </w:t>
            </w:r>
            <w:r w:rsidR="00AE0345">
              <w:rPr>
                <w:sz w:val="20"/>
                <w:szCs w:val="20"/>
                <w:lang w:val="tr-TR"/>
              </w:rPr>
              <w:t>devlet</w:t>
            </w:r>
            <w:r w:rsidR="006E33F5">
              <w:rPr>
                <w:sz w:val="20"/>
                <w:szCs w:val="20"/>
                <w:lang w:val="tr-TR"/>
              </w:rPr>
              <w:t xml:space="preserve"> biçimleri</w:t>
            </w:r>
            <w:r w:rsidRPr="00DC37B9">
              <w:rPr>
                <w:sz w:val="20"/>
                <w:szCs w:val="20"/>
                <w:lang w:val="tr-TR"/>
              </w:rPr>
              <w:t xml:space="preserve"> arasındaki farklılıkları ve sonuçlarını eleştirel olarak</w:t>
            </w:r>
          </w:p>
          <w:p w14:paraId="2D6887CE" w14:textId="77777777" w:rsidR="00DD7975" w:rsidRDefault="00DC37B9" w:rsidP="00DC37B9">
            <w:pPr>
              <w:spacing w:before="20" w:after="20"/>
              <w:rPr>
                <w:sz w:val="20"/>
                <w:szCs w:val="20"/>
                <w:lang w:val="tr-TR"/>
              </w:rPr>
            </w:pPr>
            <w:proofErr w:type="gramStart"/>
            <w:r w:rsidRPr="00DC37B9">
              <w:rPr>
                <w:sz w:val="20"/>
                <w:szCs w:val="20"/>
                <w:lang w:val="tr-TR"/>
              </w:rPr>
              <w:t>karşılaştırır</w:t>
            </w:r>
            <w:proofErr w:type="gramEnd"/>
            <w:r w:rsidRPr="00DC37B9">
              <w:rPr>
                <w:sz w:val="20"/>
                <w:szCs w:val="20"/>
                <w:lang w:val="tr-TR"/>
              </w:rPr>
              <w:t>.</w:t>
            </w:r>
          </w:p>
          <w:p w14:paraId="04F5B1D2" w14:textId="77777777" w:rsidR="00DC37B9" w:rsidRDefault="00DC37B9" w:rsidP="00DC37B9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5. Egemenlik erkleri olan yasama, yürütme ve yargı organlarını ve bu organların fonksiyonlarını bilir.</w:t>
            </w:r>
          </w:p>
          <w:p w14:paraId="5A35C7A4" w14:textId="151E382C" w:rsidR="00DC37B9" w:rsidRPr="00E67FDF" w:rsidRDefault="00DC37B9" w:rsidP="00DC37B9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6. Anayasa yargısına ilişkin esasları bilir.</w:t>
            </w:r>
          </w:p>
        </w:tc>
      </w:tr>
      <w:tr w:rsidR="00DD7975" w:rsidRPr="0040357B" w14:paraId="1066C66A" w14:textId="77777777" w:rsidTr="0091073A">
        <w:tc>
          <w:tcPr>
            <w:tcW w:w="1642" w:type="dxa"/>
            <w:vMerge/>
            <w:shd w:val="clear" w:color="auto" w:fill="auto"/>
          </w:tcPr>
          <w:p w14:paraId="06D3F4E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3C2FCA0A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4FBDF5C" w14:textId="77777777" w:rsidTr="0091073A">
        <w:tc>
          <w:tcPr>
            <w:tcW w:w="1642" w:type="dxa"/>
            <w:vMerge/>
            <w:shd w:val="clear" w:color="auto" w:fill="auto"/>
          </w:tcPr>
          <w:p w14:paraId="51D68FBF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7CE62A9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DD7975" w:rsidRPr="0040357B" w14:paraId="292D2236" w14:textId="77777777" w:rsidTr="0091073A">
        <w:tc>
          <w:tcPr>
            <w:tcW w:w="1642" w:type="dxa"/>
            <w:vMerge/>
            <w:shd w:val="clear" w:color="auto" w:fill="auto"/>
          </w:tcPr>
          <w:p w14:paraId="6DB48870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40EEEDFF" w14:textId="77777777" w:rsidR="00DD7975" w:rsidRPr="002A3FF2" w:rsidRDefault="00DD7975" w:rsidP="005B6DC2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DD7975" w:rsidRPr="0040357B" w14:paraId="4331A682" w14:textId="77777777" w:rsidTr="0091073A">
        <w:tc>
          <w:tcPr>
            <w:tcW w:w="1642" w:type="dxa"/>
            <w:vMerge/>
            <w:shd w:val="clear" w:color="auto" w:fill="auto"/>
          </w:tcPr>
          <w:p w14:paraId="43862B89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1419F751" w14:textId="77777777" w:rsidR="00DD7975" w:rsidRPr="002A3FF2" w:rsidRDefault="00DD7975" w:rsidP="00DB01F0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DD7975" w:rsidRPr="0040357B" w14:paraId="64A7B7C2" w14:textId="77777777" w:rsidTr="0091073A">
        <w:tc>
          <w:tcPr>
            <w:tcW w:w="1642" w:type="dxa"/>
            <w:vMerge/>
            <w:shd w:val="clear" w:color="auto" w:fill="auto"/>
          </w:tcPr>
          <w:p w14:paraId="62CD9906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DD7975" w:rsidRPr="0040357B" w:rsidRDefault="00DD7975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853" w:type="dxa"/>
            <w:gridSpan w:val="22"/>
            <w:vMerge/>
            <w:shd w:val="clear" w:color="auto" w:fill="auto"/>
          </w:tcPr>
          <w:p w14:paraId="0080B4E0" w14:textId="77777777" w:rsidR="00DD7975" w:rsidRPr="00B649C2" w:rsidRDefault="00DD7975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1A836DBF" w14:textId="77777777" w:rsidTr="005A29FF">
        <w:tc>
          <w:tcPr>
            <w:tcW w:w="10456" w:type="dxa"/>
            <w:gridSpan w:val="25"/>
            <w:shd w:val="clear" w:color="auto" w:fill="BFBFBF"/>
          </w:tcPr>
          <w:p w14:paraId="11418B23" w14:textId="77777777" w:rsidR="00E804EF" w:rsidRPr="00B751A8" w:rsidRDefault="00B751A8" w:rsidP="00B751A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Pr="00B751A8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804EF" w:rsidRPr="0040357B" w14:paraId="31DC3CA7" w14:textId="77777777" w:rsidTr="0091073A">
        <w:tc>
          <w:tcPr>
            <w:tcW w:w="1642" w:type="dxa"/>
            <w:vMerge w:val="restart"/>
            <w:shd w:val="clear" w:color="auto" w:fill="auto"/>
          </w:tcPr>
          <w:p w14:paraId="3F15FC6C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4023" w:type="dxa"/>
            <w:gridSpan w:val="10"/>
            <w:shd w:val="clear" w:color="auto" w:fill="auto"/>
          </w:tcPr>
          <w:p w14:paraId="4DE7BB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43" w:type="dxa"/>
            <w:gridSpan w:val="2"/>
            <w:shd w:val="clear" w:color="auto" w:fill="auto"/>
          </w:tcPr>
          <w:p w14:paraId="4E19B5AC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6" w:type="dxa"/>
            <w:gridSpan w:val="4"/>
            <w:shd w:val="clear" w:color="auto" w:fill="auto"/>
          </w:tcPr>
          <w:p w14:paraId="4B5B5EE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9" w:type="dxa"/>
            <w:gridSpan w:val="2"/>
            <w:shd w:val="clear" w:color="auto" w:fill="auto"/>
          </w:tcPr>
          <w:p w14:paraId="0B5582F7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5" w:type="dxa"/>
            <w:shd w:val="clear" w:color="auto" w:fill="auto"/>
          </w:tcPr>
          <w:p w14:paraId="6A8E018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7" w:type="dxa"/>
            <w:gridSpan w:val="3"/>
            <w:shd w:val="clear" w:color="auto" w:fill="auto"/>
          </w:tcPr>
          <w:p w14:paraId="64DDF3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E804EF" w:rsidRPr="0040357B" w14:paraId="67DD92FD" w14:textId="77777777" w:rsidTr="0091073A">
        <w:trPr>
          <w:trHeight w:val="414"/>
        </w:trPr>
        <w:tc>
          <w:tcPr>
            <w:tcW w:w="1642" w:type="dxa"/>
            <w:vMerge/>
            <w:shd w:val="clear" w:color="auto" w:fill="auto"/>
          </w:tcPr>
          <w:p w14:paraId="690FA5D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E804EF" w:rsidRPr="0040357B" w:rsidRDefault="00E804EF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4E0228AD" w14:textId="77777777" w:rsidR="00E804EF" w:rsidRPr="00B649C2" w:rsidRDefault="00E804EF" w:rsidP="004C61DF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 w:rsidR="004C61DF"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 w:rsidR="005810CB"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ve sun</w:t>
            </w:r>
            <w:bookmarkStart w:id="0" w:name="_GoBack"/>
            <w:bookmarkEnd w:id="0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2"/>
            <w:vMerge w:val="restart"/>
            <w:shd w:val="clear" w:color="auto" w:fill="auto"/>
          </w:tcPr>
          <w:p w14:paraId="43DF4818" w14:textId="77777777" w:rsidR="004C61DF" w:rsidRPr="00E55E1F" w:rsidRDefault="004C61DF" w:rsidP="00F502F1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0EDEA9D8" w14:textId="77777777" w:rsidTr="0091073A">
        <w:tc>
          <w:tcPr>
            <w:tcW w:w="1642" w:type="dxa"/>
            <w:vMerge/>
            <w:shd w:val="clear" w:color="auto" w:fill="auto"/>
          </w:tcPr>
          <w:p w14:paraId="3A5CDEA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490253EA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795A0E2C" w14:textId="77777777" w:rsidR="00E804EF" w:rsidRPr="00B649C2" w:rsidRDefault="00E804EF" w:rsidP="004B7E99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5D84263C" w14:textId="77777777" w:rsidTr="0091073A">
        <w:tc>
          <w:tcPr>
            <w:tcW w:w="1642" w:type="dxa"/>
            <w:vMerge/>
            <w:shd w:val="clear" w:color="auto" w:fill="auto"/>
          </w:tcPr>
          <w:p w14:paraId="0F2680B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192860AC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3D1158B0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5409EEA4" w14:textId="77777777" w:rsidTr="0091073A">
        <w:tc>
          <w:tcPr>
            <w:tcW w:w="1642" w:type="dxa"/>
            <w:vMerge/>
            <w:shd w:val="clear" w:color="auto" w:fill="auto"/>
          </w:tcPr>
          <w:p w14:paraId="31BBC4E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4FC26D43" w14:textId="77777777" w:rsidR="00E804EF" w:rsidRPr="00B649C2" w:rsidRDefault="006542EE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 risk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yönetimi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="00E804EF"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="00E804EF"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70E67456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6D62EF61" w14:textId="77777777" w:rsidTr="0091073A">
        <w:tc>
          <w:tcPr>
            <w:tcW w:w="1642" w:type="dxa"/>
            <w:vMerge/>
            <w:shd w:val="clear" w:color="auto" w:fill="auto"/>
          </w:tcPr>
          <w:p w14:paraId="1C14FCE5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077ABDB7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>.</w:t>
            </w:r>
            <w:proofErr w:type="gramEnd"/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0ACCC9B6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127E89EC" w14:textId="77777777" w:rsidTr="0091073A">
        <w:tc>
          <w:tcPr>
            <w:tcW w:w="1642" w:type="dxa"/>
            <w:vMerge/>
            <w:shd w:val="clear" w:color="auto" w:fill="auto"/>
          </w:tcPr>
          <w:p w14:paraId="0786592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29CA3B48" w14:textId="77777777" w:rsidR="00E804EF" w:rsidRPr="00B649C2" w:rsidRDefault="00E804EF" w:rsidP="000465E4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="006542EE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4E50F2C7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0D9EF878" w14:textId="77777777" w:rsidTr="0091073A">
        <w:tc>
          <w:tcPr>
            <w:tcW w:w="1642" w:type="dxa"/>
            <w:vMerge w:val="restart"/>
            <w:shd w:val="clear" w:color="auto" w:fill="auto"/>
          </w:tcPr>
          <w:p w14:paraId="1B7DDD1B" w14:textId="77777777" w:rsidR="00E804EF" w:rsidRDefault="00E804EF" w:rsidP="002228A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E804EF" w:rsidRPr="0040357B" w:rsidRDefault="00FA27C1" w:rsidP="00FA27C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 w:rsidR="004C61DF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="004C61DF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75A6D5E0" w14:textId="77777777" w:rsidR="009054AA" w:rsidRPr="009054AA" w:rsidRDefault="009054AA" w:rsidP="009054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9054AA">
              <w:rPr>
                <w:color w:val="1F497D"/>
                <w:sz w:val="20"/>
                <w:szCs w:val="20"/>
              </w:rPr>
              <w:t>Hukukun</w:t>
            </w:r>
            <w:proofErr w:type="spellEnd"/>
            <w:r w:rsidRPr="009054A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9054AA">
              <w:rPr>
                <w:color w:val="1F497D"/>
                <w:sz w:val="20"/>
                <w:szCs w:val="20"/>
              </w:rPr>
              <w:t>temel</w:t>
            </w:r>
            <w:proofErr w:type="spellEnd"/>
            <w:r w:rsidRPr="009054A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9054AA">
              <w:rPr>
                <w:color w:val="1F497D"/>
                <w:sz w:val="20"/>
                <w:szCs w:val="20"/>
              </w:rPr>
              <w:t>ilkelerini</w:t>
            </w:r>
            <w:proofErr w:type="spellEnd"/>
            <w:r w:rsidRPr="009054AA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9054AA">
              <w:rPr>
                <w:color w:val="1F497D"/>
                <w:sz w:val="20"/>
                <w:szCs w:val="20"/>
              </w:rPr>
              <w:t>hukuk</w:t>
            </w:r>
            <w:proofErr w:type="spellEnd"/>
            <w:r w:rsidRPr="009054A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9054AA">
              <w:rPr>
                <w:color w:val="1F497D"/>
                <w:sz w:val="20"/>
                <w:szCs w:val="20"/>
              </w:rPr>
              <w:t>teorilerini</w:t>
            </w:r>
            <w:proofErr w:type="spellEnd"/>
            <w:r w:rsidRPr="009054AA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9054AA">
              <w:rPr>
                <w:color w:val="1F497D"/>
                <w:sz w:val="20"/>
                <w:szCs w:val="20"/>
              </w:rPr>
              <w:t>hukuk</w:t>
            </w:r>
            <w:proofErr w:type="spellEnd"/>
            <w:r w:rsidRPr="009054A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9054AA">
              <w:rPr>
                <w:color w:val="1F497D"/>
                <w:sz w:val="20"/>
                <w:szCs w:val="20"/>
              </w:rPr>
              <w:t>metodolojisini</w:t>
            </w:r>
            <w:proofErr w:type="spellEnd"/>
            <w:r w:rsidRPr="009054AA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9054AA">
              <w:rPr>
                <w:color w:val="1F497D"/>
                <w:sz w:val="20"/>
                <w:szCs w:val="20"/>
              </w:rPr>
              <w:t>yorum</w:t>
            </w:r>
            <w:proofErr w:type="spellEnd"/>
          </w:p>
          <w:p w14:paraId="74EB6D4E" w14:textId="1C67ECA9" w:rsidR="00E804EF" w:rsidRPr="00B649C2" w:rsidRDefault="009054AA" w:rsidP="009054A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9054AA">
              <w:rPr>
                <w:color w:val="1F497D"/>
                <w:sz w:val="20"/>
                <w:szCs w:val="20"/>
              </w:rPr>
              <w:t>yöntemlerini</w:t>
            </w:r>
            <w:proofErr w:type="spellEnd"/>
            <w:r w:rsidRPr="009054A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9054AA">
              <w:rPr>
                <w:color w:val="1F497D"/>
                <w:sz w:val="20"/>
                <w:szCs w:val="20"/>
              </w:rPr>
              <w:t>tanır</w:t>
            </w:r>
            <w:proofErr w:type="spellEnd"/>
            <w:r w:rsidRPr="009054A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9054AA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9054AA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9054AA">
              <w:rPr>
                <w:color w:val="1F497D"/>
                <w:sz w:val="20"/>
                <w:szCs w:val="20"/>
              </w:rPr>
              <w:t>uygular</w:t>
            </w:r>
            <w:proofErr w:type="spellEnd"/>
            <w:r w:rsidRPr="009054AA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06CD50BC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E7FA875" w14:textId="77777777" w:rsidTr="0091073A">
        <w:tc>
          <w:tcPr>
            <w:tcW w:w="1642" w:type="dxa"/>
            <w:vMerge/>
            <w:shd w:val="clear" w:color="auto" w:fill="auto"/>
          </w:tcPr>
          <w:p w14:paraId="26AEC19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1EC98D43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yenilikler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mevzuat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değişiklikleri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takip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eder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değerlendirir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yorumlar</w:t>
            </w:r>
            <w:proofErr w:type="spellEnd"/>
          </w:p>
          <w:p w14:paraId="2C60F1FD" w14:textId="353D0AD3" w:rsidR="00E804EF" w:rsidRPr="00B649C2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uygular</w:t>
            </w:r>
            <w:proofErr w:type="spellEnd"/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1E305027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7B40E9E8" w14:textId="77777777" w:rsidTr="0091073A">
        <w:tc>
          <w:tcPr>
            <w:tcW w:w="1642" w:type="dxa"/>
            <w:vMerge/>
            <w:shd w:val="clear" w:color="auto" w:fill="auto"/>
          </w:tcPr>
          <w:p w14:paraId="426E64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21F508E9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Hukuksal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kaynaklarına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ulaşmayı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kaynakları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bilir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>,</w:t>
            </w:r>
          </w:p>
          <w:p w14:paraId="5063999A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güncel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mevzuat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değişikliklerini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doktrindeki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görüşleri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mahkeme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kararlarını</w:t>
            </w:r>
            <w:proofErr w:type="spellEnd"/>
          </w:p>
          <w:p w14:paraId="793CC07E" w14:textId="18088350" w:rsidR="00E804EF" w:rsidRPr="00B649C2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takip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eder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değerlendirir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2AB19F81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3615AC8" w14:textId="77777777" w:rsidTr="0091073A">
        <w:tc>
          <w:tcPr>
            <w:tcW w:w="1642" w:type="dxa"/>
            <w:vMerge/>
            <w:shd w:val="clear" w:color="auto" w:fill="auto"/>
          </w:tcPr>
          <w:p w14:paraId="045A658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1C4D3FAA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Hukukla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ilgili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bilgiyi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değerlendirirken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toplumsal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bilimsel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etik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değerleri</w:t>
            </w:r>
            <w:proofErr w:type="spellEnd"/>
          </w:p>
          <w:p w14:paraId="4BA7BEC5" w14:textId="5A901E52" w:rsidR="00E804EF" w:rsidRPr="00B649C2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gözeterek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içselleştirir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7D4E640E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0271ECA0" w14:textId="77777777" w:rsidTr="0091073A">
        <w:tc>
          <w:tcPr>
            <w:tcW w:w="1642" w:type="dxa"/>
            <w:vMerge/>
            <w:shd w:val="clear" w:color="auto" w:fill="auto"/>
          </w:tcPr>
          <w:p w14:paraId="08E481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6A4A7D6D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Hukuki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sorunları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hukukun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genel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ilkelerine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de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lege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feranda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de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lege</w:t>
            </w:r>
            <w:proofErr w:type="spellEnd"/>
          </w:p>
          <w:p w14:paraId="46BAAA0B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lata’ya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göre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tespit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eder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değerlendirir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çözer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hukukun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sadece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ulusal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değil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>,</w:t>
            </w:r>
          </w:p>
          <w:p w14:paraId="021A53F9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uluslararası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yönünü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de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dikkate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alır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karar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verirken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vicdani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kanaatin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önemini</w:t>
            </w:r>
            <w:proofErr w:type="spellEnd"/>
          </w:p>
          <w:p w14:paraId="21D2CBF7" w14:textId="4714211E" w:rsidR="00E804EF" w:rsidRPr="00B649C2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kavrar</w:t>
            </w:r>
            <w:proofErr w:type="spellEnd"/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2EE781F9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302C7841" w14:textId="77777777" w:rsidTr="0091073A">
        <w:tc>
          <w:tcPr>
            <w:tcW w:w="1642" w:type="dxa"/>
            <w:vMerge/>
            <w:shd w:val="clear" w:color="auto" w:fill="auto"/>
          </w:tcPr>
          <w:p w14:paraId="678F6E52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4023" w:type="dxa"/>
            <w:gridSpan w:val="10"/>
            <w:shd w:val="clear" w:color="auto" w:fill="auto"/>
          </w:tcPr>
          <w:p w14:paraId="11D92961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Hukuki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uyuşmazlıkları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mevzuat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metinleri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yargı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kararlarını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doktrindeki</w:t>
            </w:r>
            <w:proofErr w:type="spellEnd"/>
          </w:p>
          <w:p w14:paraId="5315392A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farklı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görüşleri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analitik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bakışaçısıyla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değerlendirerek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eleştirir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kendi</w:t>
            </w:r>
            <w:proofErr w:type="spellEnd"/>
          </w:p>
          <w:p w14:paraId="759F4EE6" w14:textId="703EF2AC" w:rsidR="00E804EF" w:rsidRPr="00B649C2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görüşlerini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oluşturur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hukuki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eksiklikleri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saptar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önerilerde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bulunur</w:t>
            </w:r>
            <w:proofErr w:type="spellEnd"/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7BA2D0AD" w14:textId="77777777" w:rsidR="00E804EF" w:rsidRPr="0040357B" w:rsidRDefault="00E804EF" w:rsidP="004B7E99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4B03716D" w14:textId="77777777" w:rsidTr="0091073A">
        <w:tc>
          <w:tcPr>
            <w:tcW w:w="1642" w:type="dxa"/>
            <w:vMerge w:val="restart"/>
            <w:shd w:val="clear" w:color="auto" w:fill="auto"/>
          </w:tcPr>
          <w:p w14:paraId="350E35BF" w14:textId="77777777" w:rsidR="00E804EF" w:rsidRDefault="00E804EF" w:rsidP="002F6A52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E804EF" w:rsidRPr="0040357B" w:rsidRDefault="004C61D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1977EAAD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Farklı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hukuk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dallarına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ait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sorunları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algılar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uygulamada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karşılaşılan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karmaşık</w:t>
            </w:r>
            <w:proofErr w:type="spellEnd"/>
          </w:p>
          <w:p w14:paraId="162D19FA" w14:textId="28729FA1" w:rsidR="00E804EF" w:rsidRPr="0040357B" w:rsidRDefault="00B3553E" w:rsidP="00B3553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sorunları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nitelendirerek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çözüm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üretir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</w:tcPr>
          <w:p w14:paraId="5B4A4344" w14:textId="77777777" w:rsidR="00E804EF" w:rsidRPr="004B7E99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E804EF" w:rsidRPr="0040357B" w14:paraId="5748BEDA" w14:textId="77777777" w:rsidTr="0091073A">
        <w:tc>
          <w:tcPr>
            <w:tcW w:w="1642" w:type="dxa"/>
            <w:vMerge/>
            <w:shd w:val="clear" w:color="auto" w:fill="auto"/>
          </w:tcPr>
          <w:p w14:paraId="5E2347C0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017C08CD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Sosyal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sorumluluk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bilincinde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birey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hukukla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ilgili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proje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çeşitli</w:t>
            </w:r>
            <w:proofErr w:type="spellEnd"/>
          </w:p>
          <w:p w14:paraId="0E6A40EC" w14:textId="77777777" w:rsidR="00B3553E" w:rsidRPr="00B3553E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etkinliklere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katılır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gerektiğinde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organizatör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olarak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rol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alır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hukuksal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</w:p>
          <w:p w14:paraId="1636264E" w14:textId="1D4943CD" w:rsidR="00E804EF" w:rsidRPr="00B649C2" w:rsidRDefault="00B3553E" w:rsidP="00B3553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becerisini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gerekli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yerlere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(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özel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sektör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kamu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sektörü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)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etkin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şekilde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aktarır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</w:tcPr>
          <w:p w14:paraId="36683868" w14:textId="77777777" w:rsidR="00E804EF" w:rsidRPr="005A00D8" w:rsidRDefault="00E804EF" w:rsidP="00BE72B0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E804EF" w:rsidRPr="0040357B" w14:paraId="14AAF327" w14:textId="77777777" w:rsidTr="0091073A">
        <w:tc>
          <w:tcPr>
            <w:tcW w:w="1642" w:type="dxa"/>
            <w:vMerge/>
            <w:shd w:val="clear" w:color="auto" w:fill="auto"/>
          </w:tcPr>
          <w:p w14:paraId="1CCE9F91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60B9B1FB" w14:textId="30EDDDF6" w:rsidR="00E804EF" w:rsidRPr="00B649C2" w:rsidRDefault="00B3553E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Hukuka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ilişkin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kaynakların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kullanımında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gelişen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bilişim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teknolojisinden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de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yararlanacak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düzeyde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beceri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sahibi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olmak</w:t>
            </w:r>
            <w:proofErr w:type="spellEnd"/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4EEDD255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232B417" w14:textId="77777777" w:rsidTr="0091073A">
        <w:tc>
          <w:tcPr>
            <w:tcW w:w="1642" w:type="dxa"/>
            <w:vMerge/>
            <w:shd w:val="clear" w:color="auto" w:fill="auto"/>
          </w:tcPr>
          <w:p w14:paraId="7D3EE4B3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40107126" w14:textId="06536AF9" w:rsidR="00E804EF" w:rsidRPr="00B649C2" w:rsidRDefault="00B3553E" w:rsidP="001D3A3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B3553E">
              <w:rPr>
                <w:color w:val="1F497D"/>
                <w:sz w:val="20"/>
                <w:szCs w:val="20"/>
              </w:rPr>
              <w:t>Yaşam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boyu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öğrenmeye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ilişkin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olumlu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tutum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3553E">
              <w:rPr>
                <w:color w:val="1F497D"/>
                <w:sz w:val="20"/>
                <w:szCs w:val="20"/>
              </w:rPr>
              <w:t>geliştirir</w:t>
            </w:r>
            <w:proofErr w:type="spellEnd"/>
            <w:r w:rsidRPr="00B3553E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51D1A1A2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74106318" w14:textId="77777777" w:rsidTr="0091073A">
        <w:tc>
          <w:tcPr>
            <w:tcW w:w="1642" w:type="dxa"/>
            <w:vMerge/>
            <w:shd w:val="clear" w:color="auto" w:fill="auto"/>
          </w:tcPr>
          <w:p w14:paraId="1E33DA4E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0EF043D4" w14:textId="77777777" w:rsidR="00D87359" w:rsidRPr="00D87359" w:rsidRDefault="00D87359" w:rsidP="00D8735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D87359">
              <w:rPr>
                <w:color w:val="1F497D"/>
                <w:sz w:val="20"/>
                <w:szCs w:val="20"/>
              </w:rPr>
              <w:t>Toplumun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gelişim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değişimini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sorunlarını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anlar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gerektiğinde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hukuksal</w:t>
            </w:r>
            <w:proofErr w:type="spellEnd"/>
          </w:p>
          <w:p w14:paraId="3B64248E" w14:textId="3266CB26" w:rsidR="00E804EF" w:rsidRPr="00B649C2" w:rsidRDefault="00D87359" w:rsidP="00D8735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D87359">
              <w:rPr>
                <w:color w:val="1F497D"/>
                <w:sz w:val="20"/>
                <w:szCs w:val="20"/>
              </w:rPr>
              <w:t>çözüm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yolları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ile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sorunların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çözümüne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katkıda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bulunur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vMerge/>
            <w:shd w:val="clear" w:color="auto" w:fill="auto"/>
            <w:vAlign w:val="center"/>
          </w:tcPr>
          <w:p w14:paraId="0BDB386D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4BCF2645" w14:textId="77777777" w:rsidTr="0091073A">
        <w:tc>
          <w:tcPr>
            <w:tcW w:w="1642" w:type="dxa"/>
            <w:vMerge/>
            <w:shd w:val="clear" w:color="auto" w:fill="auto"/>
          </w:tcPr>
          <w:p w14:paraId="33B68415" w14:textId="77777777" w:rsidR="00E804EF" w:rsidRPr="0040357B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E804EF" w:rsidRDefault="00E804EF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4006" w:type="dxa"/>
            <w:gridSpan w:val="9"/>
            <w:shd w:val="clear" w:color="auto" w:fill="auto"/>
          </w:tcPr>
          <w:p w14:paraId="47309172" w14:textId="77777777" w:rsidR="00D87359" w:rsidRPr="00D87359" w:rsidRDefault="00D87359" w:rsidP="00D8735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D87359">
              <w:rPr>
                <w:color w:val="1F497D"/>
                <w:sz w:val="20"/>
                <w:szCs w:val="20"/>
              </w:rPr>
              <w:t>Hukukun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ulusal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uluslararası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kurum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yapılanmasını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işlevlerini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bilir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>,</w:t>
            </w:r>
          </w:p>
          <w:p w14:paraId="260E4E52" w14:textId="2D48A8FE" w:rsidR="00E804EF" w:rsidRPr="00B649C2" w:rsidRDefault="00D87359" w:rsidP="00D87359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D87359">
              <w:rPr>
                <w:color w:val="1F497D"/>
                <w:sz w:val="20"/>
                <w:szCs w:val="20"/>
              </w:rPr>
              <w:t>bunların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geliştirilmesine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katkıda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D87359">
              <w:rPr>
                <w:color w:val="1F497D"/>
                <w:sz w:val="20"/>
                <w:szCs w:val="20"/>
              </w:rPr>
              <w:t>bulunur</w:t>
            </w:r>
            <w:proofErr w:type="spellEnd"/>
            <w:r w:rsidRPr="00D87359"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3830" w:type="dxa"/>
            <w:gridSpan w:val="12"/>
            <w:shd w:val="clear" w:color="auto" w:fill="auto"/>
            <w:vAlign w:val="center"/>
          </w:tcPr>
          <w:p w14:paraId="0DDF5511" w14:textId="77777777" w:rsidR="00E804EF" w:rsidRPr="00B649C2" w:rsidRDefault="00E804EF" w:rsidP="004B7E99">
            <w:pPr>
              <w:jc w:val="center"/>
              <w:rPr>
                <w:sz w:val="20"/>
                <w:szCs w:val="20"/>
              </w:rPr>
            </w:pPr>
          </w:p>
        </w:tc>
      </w:tr>
      <w:tr w:rsidR="00E804EF" w:rsidRPr="0040357B" w14:paraId="34CA80CC" w14:textId="77777777" w:rsidTr="005A29FF">
        <w:trPr>
          <w:trHeight w:val="346"/>
        </w:trPr>
        <w:tc>
          <w:tcPr>
            <w:tcW w:w="10456" w:type="dxa"/>
            <w:gridSpan w:val="25"/>
            <w:shd w:val="clear" w:color="auto" w:fill="BFBFBF"/>
          </w:tcPr>
          <w:p w14:paraId="64FC0EA3" w14:textId="77777777" w:rsidR="00E804EF" w:rsidRPr="00B751A8" w:rsidRDefault="00B751A8" w:rsidP="001604B3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="00E804EF" w:rsidRPr="00B751A8">
              <w:rPr>
                <w:b/>
                <w:color w:val="1F497D"/>
                <w:sz w:val="20"/>
                <w:szCs w:val="20"/>
              </w:rPr>
              <w:t>BÖLÜM</w:t>
            </w:r>
            <w:r w:rsidR="00D773C3"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 w:rsidR="001604B3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1604B3"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 w:rsidR="00D773C3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91073A" w:rsidRPr="0040357B" w14:paraId="6D956EE0" w14:textId="77777777" w:rsidTr="0091073A">
        <w:trPr>
          <w:trHeight w:val="249"/>
        </w:trPr>
        <w:tc>
          <w:tcPr>
            <w:tcW w:w="1642" w:type="dxa"/>
            <w:vMerge w:val="restart"/>
            <w:shd w:val="clear" w:color="auto" w:fill="auto"/>
          </w:tcPr>
          <w:p w14:paraId="57BBD611" w14:textId="77777777" w:rsidR="0091073A" w:rsidRPr="0040357B" w:rsidRDefault="0091073A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91073A" w:rsidRPr="0040357B" w:rsidRDefault="0091073A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68F6D97" w14:textId="77777777" w:rsidR="0091073A" w:rsidRPr="0040357B" w:rsidRDefault="0091073A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005" w:type="dxa"/>
            <w:gridSpan w:val="4"/>
            <w:shd w:val="clear" w:color="auto" w:fill="auto"/>
          </w:tcPr>
          <w:p w14:paraId="776C3423" w14:textId="77777777" w:rsidR="0091073A" w:rsidRPr="0040357B" w:rsidRDefault="0091073A" w:rsidP="0040357B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D190D57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952" w:type="dxa"/>
            <w:gridSpan w:val="4"/>
            <w:shd w:val="clear" w:color="auto" w:fill="auto"/>
          </w:tcPr>
          <w:p w14:paraId="1521885E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1092" w:type="dxa"/>
            <w:gridSpan w:val="4"/>
            <w:shd w:val="clear" w:color="auto" w:fill="auto"/>
          </w:tcPr>
          <w:p w14:paraId="427935BF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8" w:type="dxa"/>
            <w:gridSpan w:val="3"/>
            <w:shd w:val="clear" w:color="auto" w:fill="auto"/>
          </w:tcPr>
          <w:p w14:paraId="3F0FB1AF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1041" w:type="dxa"/>
            <w:gridSpan w:val="2"/>
            <w:shd w:val="clear" w:color="auto" w:fill="auto"/>
          </w:tcPr>
          <w:p w14:paraId="5820637C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91073A" w:rsidRPr="0040357B" w14:paraId="7336F224" w14:textId="77777777" w:rsidTr="0091073A">
        <w:trPr>
          <w:trHeight w:val="249"/>
        </w:trPr>
        <w:tc>
          <w:tcPr>
            <w:tcW w:w="1642" w:type="dxa"/>
            <w:vMerge/>
            <w:shd w:val="clear" w:color="auto" w:fill="auto"/>
          </w:tcPr>
          <w:p w14:paraId="18CB779F" w14:textId="77777777" w:rsidR="0091073A" w:rsidRPr="00F25E28" w:rsidRDefault="0091073A" w:rsidP="00B36FE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91073A" w:rsidRPr="0040357B" w:rsidRDefault="0091073A" w:rsidP="0040357B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B95E91B" w14:textId="2BE06700" w:rsidR="0091073A" w:rsidRPr="00023442" w:rsidRDefault="00314FC9" w:rsidP="0040357B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023442">
              <w:rPr>
                <w:color w:val="262626"/>
                <w:sz w:val="20"/>
                <w:szCs w:val="20"/>
              </w:rPr>
              <w:t>1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211C9A16" w14:textId="3F737048" w:rsidR="0091073A" w:rsidRPr="00023442" w:rsidRDefault="00F152DC" w:rsidP="0040357B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F152DC">
              <w:rPr>
                <w:color w:val="262626"/>
                <w:sz w:val="20"/>
                <w:szCs w:val="20"/>
              </w:rPr>
              <w:t>ANAYASA HUKUKUNUN KAYNAKLARI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614FF955" w14:textId="77777777" w:rsidR="0091073A" w:rsidRPr="005A29FF" w:rsidRDefault="0091073A" w:rsidP="00DB01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shd w:val="clear" w:color="auto" w:fill="auto"/>
          </w:tcPr>
          <w:p w14:paraId="541D2CAF" w14:textId="77777777" w:rsidR="0091073A" w:rsidRPr="005A29FF" w:rsidRDefault="0091073A" w:rsidP="00DB01F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14:paraId="7E482A9C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48" w:type="dxa"/>
            <w:gridSpan w:val="3"/>
            <w:shd w:val="clear" w:color="auto" w:fill="auto"/>
          </w:tcPr>
          <w:p w14:paraId="3197983C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shd w:val="clear" w:color="auto" w:fill="auto"/>
          </w:tcPr>
          <w:p w14:paraId="1FB80F7D" w14:textId="77777777" w:rsidR="0091073A" w:rsidRPr="0040357B" w:rsidRDefault="0091073A" w:rsidP="00DB01F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91073A" w:rsidRPr="0040357B" w14:paraId="1DDE404D" w14:textId="77777777" w:rsidTr="0091073A">
        <w:trPr>
          <w:trHeight w:val="249"/>
        </w:trPr>
        <w:tc>
          <w:tcPr>
            <w:tcW w:w="1642" w:type="dxa"/>
            <w:vMerge/>
            <w:shd w:val="clear" w:color="auto" w:fill="auto"/>
          </w:tcPr>
          <w:p w14:paraId="1DF45713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1BD4174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484D8E8" w14:textId="643E61E0" w:rsidR="0091073A" w:rsidRPr="00023442" w:rsidRDefault="00314FC9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023442">
              <w:rPr>
                <w:color w:val="262626"/>
                <w:sz w:val="20"/>
                <w:szCs w:val="20"/>
              </w:rPr>
              <w:t>2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478206FC" w14:textId="7FE5EC6D" w:rsidR="0091073A" w:rsidRPr="00023442" w:rsidRDefault="00F152DC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F152DC">
              <w:rPr>
                <w:color w:val="262626"/>
                <w:sz w:val="20"/>
                <w:szCs w:val="20"/>
              </w:rPr>
              <w:t>SİYASİ İKTİDARIN ÖZELLİKLERİ, KAYNAĞI VE MEŞRULUĞU</w:t>
            </w:r>
          </w:p>
        </w:tc>
        <w:tc>
          <w:tcPr>
            <w:tcW w:w="4994" w:type="dxa"/>
            <w:gridSpan w:val="15"/>
            <w:vMerge w:val="restart"/>
            <w:shd w:val="clear" w:color="auto" w:fill="auto"/>
          </w:tcPr>
          <w:p w14:paraId="6252CF0E" w14:textId="77777777" w:rsidR="0091073A" w:rsidRPr="005A00D8" w:rsidRDefault="0091073A" w:rsidP="001A3CF8">
            <w:pPr>
              <w:pStyle w:val="ListeParagraf"/>
              <w:spacing w:before="20" w:after="20"/>
              <w:ind w:left="357"/>
              <w:rPr>
                <w:color w:val="1F497D"/>
                <w:sz w:val="20"/>
                <w:szCs w:val="20"/>
              </w:rPr>
            </w:pPr>
          </w:p>
        </w:tc>
      </w:tr>
      <w:tr w:rsidR="0091073A" w:rsidRPr="0040357B" w14:paraId="654AD309" w14:textId="77777777" w:rsidTr="0091073A">
        <w:tc>
          <w:tcPr>
            <w:tcW w:w="1642" w:type="dxa"/>
            <w:vMerge/>
            <w:shd w:val="clear" w:color="auto" w:fill="auto"/>
          </w:tcPr>
          <w:p w14:paraId="7255993E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8E4E678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06A68AD" w14:textId="4CCBDD80" w:rsidR="0091073A" w:rsidRPr="00023442" w:rsidRDefault="00314FC9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023442">
              <w:rPr>
                <w:color w:val="262626"/>
                <w:sz w:val="20"/>
                <w:szCs w:val="20"/>
              </w:rPr>
              <w:t>3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6D3EA1F1" w14:textId="2528EF99" w:rsidR="0091073A" w:rsidRPr="00023442" w:rsidRDefault="00F152DC" w:rsidP="00DB01F0">
            <w:pPr>
              <w:tabs>
                <w:tab w:val="left" w:pos="4395"/>
              </w:tabs>
              <w:rPr>
                <w:color w:val="262626"/>
                <w:sz w:val="20"/>
                <w:szCs w:val="20"/>
              </w:rPr>
            </w:pPr>
            <w:r w:rsidRPr="00F152DC">
              <w:rPr>
                <w:color w:val="262626"/>
                <w:sz w:val="20"/>
                <w:szCs w:val="20"/>
              </w:rPr>
              <w:t>DEVLET KAVRAMI VE DEVLETİN UNSURLARI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16D78660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04BF6FBF" w14:textId="77777777" w:rsidTr="0091073A">
        <w:tc>
          <w:tcPr>
            <w:tcW w:w="1642" w:type="dxa"/>
            <w:vMerge/>
            <w:shd w:val="clear" w:color="auto" w:fill="auto"/>
          </w:tcPr>
          <w:p w14:paraId="028EE906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F8E3C1C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EA4C91A" w14:textId="2294FD62" w:rsidR="0091073A" w:rsidRPr="0002344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23442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22C3CD81" w14:textId="7B422C3C" w:rsidR="0091073A" w:rsidRPr="00023442" w:rsidRDefault="00F152DC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152DC">
              <w:rPr>
                <w:sz w:val="20"/>
                <w:szCs w:val="20"/>
                <w:lang w:val="tr-TR"/>
              </w:rPr>
              <w:t>DEVLET BİÇİMLERİ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4CAF8649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3010A15C" w14:textId="77777777" w:rsidTr="0091073A">
        <w:tc>
          <w:tcPr>
            <w:tcW w:w="1642" w:type="dxa"/>
            <w:vMerge/>
            <w:shd w:val="clear" w:color="auto" w:fill="auto"/>
          </w:tcPr>
          <w:p w14:paraId="3F2EA1F7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B0867AE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C7E6E15" w14:textId="12512596" w:rsidR="0091073A" w:rsidRPr="0002344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23442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6951D672" w14:textId="67AA5390" w:rsidR="0091073A" w:rsidRPr="00023442" w:rsidRDefault="00F152DC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152DC">
              <w:rPr>
                <w:sz w:val="20"/>
                <w:szCs w:val="20"/>
                <w:lang w:val="tr-TR"/>
              </w:rPr>
              <w:t>ANAYASA KAVRAMI VE ANAYASALARIN YAPILMASI VE DEĞİŞTİRİLMESİ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039CC3CF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4A2FC497" w14:textId="77777777" w:rsidTr="0091073A">
        <w:tc>
          <w:tcPr>
            <w:tcW w:w="1642" w:type="dxa"/>
            <w:vMerge/>
            <w:shd w:val="clear" w:color="auto" w:fill="auto"/>
          </w:tcPr>
          <w:p w14:paraId="090B1301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8E4B2E8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8B021D5" w14:textId="05712E92" w:rsidR="0091073A" w:rsidRPr="0002344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23442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280EC105" w14:textId="3C41CEFA" w:rsidR="0091073A" w:rsidRPr="00023442" w:rsidRDefault="00F152DC" w:rsidP="00F152DC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152DC">
              <w:rPr>
                <w:sz w:val="20"/>
                <w:szCs w:val="20"/>
                <w:lang w:val="tr-TR"/>
              </w:rPr>
              <w:t>EGEMENLİĞİN KULLANILMASI BAKIMINDAN DEMOKRASİ TİPLERİ: DOĞRUDAN-TEMSİLİ-YARI DOĞRUDAN DEMOKRASİ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590FB215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376B8088" w14:textId="77777777" w:rsidTr="0091073A">
        <w:tc>
          <w:tcPr>
            <w:tcW w:w="1642" w:type="dxa"/>
            <w:vMerge/>
            <w:shd w:val="clear" w:color="auto" w:fill="auto"/>
          </w:tcPr>
          <w:p w14:paraId="2595C374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D77F082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D52B458" w14:textId="02A26EE7" w:rsidR="0091073A" w:rsidRPr="0002344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23442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68DD7D64" w14:textId="4D6B735F" w:rsidR="0091073A" w:rsidRPr="00023442" w:rsidRDefault="00F152DC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152DC">
              <w:rPr>
                <w:sz w:val="20"/>
                <w:szCs w:val="20"/>
                <w:lang w:val="tr-TR"/>
              </w:rPr>
              <w:t>SEÇİMLER VE SEÇİM SİSTEMLERİ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1420550D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0A74DE7C" w14:textId="77777777" w:rsidTr="0091073A">
        <w:tc>
          <w:tcPr>
            <w:tcW w:w="1642" w:type="dxa"/>
            <w:vMerge/>
            <w:shd w:val="clear" w:color="auto" w:fill="auto"/>
          </w:tcPr>
          <w:p w14:paraId="322EACB6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A48AA6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A67D58D" w14:textId="2AE5C365" w:rsidR="0091073A" w:rsidRPr="0002344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23442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1C78547F" w14:textId="7236D110" w:rsidR="0091073A" w:rsidRPr="00023442" w:rsidRDefault="00F152DC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152DC">
              <w:rPr>
                <w:sz w:val="20"/>
                <w:szCs w:val="20"/>
                <w:lang w:val="tr-TR"/>
              </w:rPr>
              <w:t>YASAMA ORGANI VE YASAMA FONKSİYONU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4F4E508C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0E0F3F35" w14:textId="77777777" w:rsidTr="0091073A">
        <w:tc>
          <w:tcPr>
            <w:tcW w:w="1642" w:type="dxa"/>
            <w:vMerge/>
            <w:shd w:val="clear" w:color="auto" w:fill="auto"/>
          </w:tcPr>
          <w:p w14:paraId="3DB009AD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700180" w14:textId="2CE0A17F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4F64232" w14:textId="683E9073" w:rsidR="0091073A" w:rsidRPr="0002344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23442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065668EF" w14:textId="29C5DFA5" w:rsidR="0091073A" w:rsidRPr="00023442" w:rsidRDefault="003400E6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23442">
              <w:rPr>
                <w:sz w:val="20"/>
                <w:szCs w:val="20"/>
                <w:lang w:val="tr-TR"/>
              </w:rPr>
              <w:t>Vize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3C045A76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2B1299E5" w14:textId="77777777" w:rsidTr="0091073A">
        <w:tc>
          <w:tcPr>
            <w:tcW w:w="1642" w:type="dxa"/>
            <w:vMerge/>
            <w:shd w:val="clear" w:color="auto" w:fill="auto"/>
          </w:tcPr>
          <w:p w14:paraId="2506BA56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E273A2E" w14:textId="7872B4FD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1EFAE63" w14:textId="29CD9299" w:rsidR="0091073A" w:rsidRPr="0002344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023442"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3301BDDE" w14:textId="79087AB1" w:rsidR="0091073A" w:rsidRPr="00023442" w:rsidRDefault="00F152DC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152DC">
              <w:rPr>
                <w:sz w:val="20"/>
                <w:szCs w:val="20"/>
                <w:lang w:val="tr-TR"/>
              </w:rPr>
              <w:t>YÜRÜTME ORGANI VE YÜRÜTME FONKSİYONU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64DDC670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4BD84145" w14:textId="77777777" w:rsidTr="0091073A">
        <w:tc>
          <w:tcPr>
            <w:tcW w:w="1642" w:type="dxa"/>
            <w:vMerge/>
            <w:shd w:val="clear" w:color="auto" w:fill="auto"/>
          </w:tcPr>
          <w:p w14:paraId="56C17122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61E1299" w14:textId="25840EB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ABC4AFA" w14:textId="2927FF38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04953908" w14:textId="69FF9986" w:rsidR="0091073A" w:rsidRPr="00B649C2" w:rsidRDefault="00F152DC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152DC">
              <w:rPr>
                <w:sz w:val="20"/>
                <w:szCs w:val="20"/>
                <w:lang w:val="tr-TR"/>
              </w:rPr>
              <w:t>YARGI ORGANI VE YARGI FONKSİYONU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6BB9A412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747F7D30" w14:textId="77777777" w:rsidTr="0091073A">
        <w:tc>
          <w:tcPr>
            <w:tcW w:w="1642" w:type="dxa"/>
            <w:vMerge/>
            <w:shd w:val="clear" w:color="auto" w:fill="auto"/>
          </w:tcPr>
          <w:p w14:paraId="0F730D46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BD0F54B" w14:textId="56B5DB18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A5F274C" w14:textId="5DFF4925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1F735B6A" w14:textId="0D039484" w:rsidR="0091073A" w:rsidRPr="00B649C2" w:rsidRDefault="00F152DC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152DC">
              <w:rPr>
                <w:sz w:val="20"/>
                <w:szCs w:val="20"/>
                <w:lang w:val="tr-TR"/>
              </w:rPr>
              <w:t>YASAMA, YÜRÜTME VE YARGI ORGANLARININ ARASINDAKİ İLİŞKİLER-HÜKUMET SİSTEMLERİ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2786ABF4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00852360" w14:textId="77777777" w:rsidTr="0091073A">
        <w:tc>
          <w:tcPr>
            <w:tcW w:w="1642" w:type="dxa"/>
            <w:vMerge/>
            <w:shd w:val="clear" w:color="auto" w:fill="auto"/>
          </w:tcPr>
          <w:p w14:paraId="3B7CC63B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CCD9EF9" w14:textId="67A6531A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758929F" w14:textId="6CC7E81D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5BFDA145" w14:textId="0F39ABFA" w:rsidR="0091073A" w:rsidRPr="00B649C2" w:rsidRDefault="00F152DC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152DC">
              <w:rPr>
                <w:sz w:val="20"/>
                <w:szCs w:val="20"/>
                <w:lang w:val="tr-TR"/>
              </w:rPr>
              <w:t>ANAYASA YARGISI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2C20C728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3F663D4E" w14:textId="77777777" w:rsidTr="0091073A">
        <w:tc>
          <w:tcPr>
            <w:tcW w:w="1642" w:type="dxa"/>
            <w:vMerge/>
            <w:shd w:val="clear" w:color="auto" w:fill="auto"/>
          </w:tcPr>
          <w:p w14:paraId="2D3B5EDA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9B28EDC" w14:textId="0C97ADC8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21F7A92" w14:textId="0A1E40E1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7CADF50C" w14:textId="65D72A3B" w:rsidR="0091073A" w:rsidRPr="00B649C2" w:rsidRDefault="00F152DC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 w:rsidRPr="00F152DC">
              <w:rPr>
                <w:sz w:val="20"/>
                <w:szCs w:val="20"/>
                <w:lang w:val="tr-TR"/>
              </w:rPr>
              <w:t>ANAYASA YARGISI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389ECE89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91073A" w:rsidRPr="0040357B" w14:paraId="5A50F6FC" w14:textId="77777777" w:rsidTr="0091073A">
        <w:tc>
          <w:tcPr>
            <w:tcW w:w="1642" w:type="dxa"/>
            <w:vMerge/>
            <w:shd w:val="clear" w:color="auto" w:fill="auto"/>
          </w:tcPr>
          <w:p w14:paraId="1EBEC48A" w14:textId="77777777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786A7AB" w14:textId="67AA8E39" w:rsidR="0091073A" w:rsidRPr="0040357B" w:rsidRDefault="0091073A" w:rsidP="001D3A3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23DB142E" w14:textId="4CF61EC1" w:rsidR="0091073A" w:rsidRPr="00B649C2" w:rsidRDefault="00314FC9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15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26A1E003" w14:textId="29AA0633" w:rsidR="0091073A" w:rsidRPr="00B649C2" w:rsidRDefault="003400E6" w:rsidP="00DB01F0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>Final</w:t>
            </w:r>
          </w:p>
        </w:tc>
        <w:tc>
          <w:tcPr>
            <w:tcW w:w="4994" w:type="dxa"/>
            <w:gridSpan w:val="15"/>
            <w:vMerge/>
            <w:shd w:val="clear" w:color="auto" w:fill="auto"/>
            <w:vAlign w:val="center"/>
          </w:tcPr>
          <w:p w14:paraId="2B1B8884" w14:textId="77777777" w:rsidR="0091073A" w:rsidRPr="0040357B" w:rsidRDefault="0091073A" w:rsidP="004B7E99">
            <w:pPr>
              <w:tabs>
                <w:tab w:val="left" w:pos="4395"/>
              </w:tabs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E804EF" w:rsidRPr="0040357B" w14:paraId="6BA21FC7" w14:textId="77777777" w:rsidTr="0091073A">
        <w:trPr>
          <w:trHeight w:val="411"/>
        </w:trPr>
        <w:tc>
          <w:tcPr>
            <w:tcW w:w="1642" w:type="dxa"/>
            <w:vMerge w:val="restart"/>
            <w:shd w:val="clear" w:color="auto" w:fill="auto"/>
          </w:tcPr>
          <w:p w14:paraId="4087E36F" w14:textId="77777777" w:rsidR="00E804EF" w:rsidRPr="00AF1137" w:rsidRDefault="00E804EF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E804EF" w:rsidRDefault="00E804EF" w:rsidP="00AF113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3813635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4F09717C" w14:textId="77777777" w:rsidR="00E804EF" w:rsidRPr="00ED1457" w:rsidRDefault="00E804EF" w:rsidP="00ED1457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55" w:type="dxa"/>
            <w:gridSpan w:val="7"/>
            <w:shd w:val="clear" w:color="auto" w:fill="auto"/>
          </w:tcPr>
          <w:p w14:paraId="385380E8" w14:textId="77777777" w:rsidR="00E804EF" w:rsidRPr="00FD215A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939" w:type="dxa"/>
            <w:gridSpan w:val="8"/>
            <w:shd w:val="clear" w:color="auto" w:fill="auto"/>
          </w:tcPr>
          <w:p w14:paraId="76851C78" w14:textId="77777777" w:rsidR="00E804EF" w:rsidRPr="00FD215A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804EF" w:rsidRPr="0040357B" w14:paraId="335E6147" w14:textId="77777777" w:rsidTr="0091073A">
        <w:trPr>
          <w:trHeight w:val="240"/>
        </w:trPr>
        <w:tc>
          <w:tcPr>
            <w:tcW w:w="1642" w:type="dxa"/>
            <w:vMerge/>
            <w:shd w:val="clear" w:color="auto" w:fill="auto"/>
          </w:tcPr>
          <w:p w14:paraId="45A9FC9E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E804EF" w:rsidRPr="00ED1457" w:rsidRDefault="00E804EF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BB0BCC3" w14:textId="77777777" w:rsidR="00E804EF" w:rsidRPr="00ED1457" w:rsidRDefault="00E804EF" w:rsidP="00ED1457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664645A7" w14:textId="622106E7" w:rsidR="00E804EF" w:rsidRPr="007A4E9F" w:rsidRDefault="00844785" w:rsidP="00844785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%60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30EAF614" w14:textId="78D6A962" w:rsidR="00E804EF" w:rsidRPr="007A4E9F" w:rsidRDefault="007A4E9F" w:rsidP="007A4E9F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ilişkin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mevzuat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materyalin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kullanılıp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kullanılmayacağı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öğretim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elemanı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tarafından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bildirilir.</w:t>
            </w:r>
            <w:r w:rsidR="004D1316">
              <w:rPr>
                <w:color w:val="262626"/>
                <w:sz w:val="20"/>
                <w:szCs w:val="20"/>
              </w:rPr>
              <w:t>Sınav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esansında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hiçbir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iletişim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aracının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kullanılmasına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izin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="004D1316">
              <w:rPr>
                <w:color w:val="262626"/>
                <w:sz w:val="20"/>
                <w:szCs w:val="20"/>
              </w:rPr>
              <w:t>verilmez</w:t>
            </w:r>
            <w:proofErr w:type="spellEnd"/>
            <w:r w:rsidR="004D1316"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939" w:type="dxa"/>
            <w:gridSpan w:val="8"/>
            <w:shd w:val="clear" w:color="auto" w:fill="auto"/>
          </w:tcPr>
          <w:p w14:paraId="40EF3203" w14:textId="16166A26" w:rsidR="00E804EF" w:rsidRPr="004D1316" w:rsidRDefault="004D1316" w:rsidP="004D1316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Fakültenin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FB12A28" w14:textId="77777777" w:rsidTr="0091073A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46C69F8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F2F3A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3B7A075D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53794F61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6FE718D9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62767DAD" w14:textId="77777777" w:rsidTr="0091073A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1AAAF49C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05E4EB93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3A2E1143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14590D49" w14:textId="77777777" w:rsidR="00E804EF" w:rsidRPr="005A29FF" w:rsidRDefault="00E804EF" w:rsidP="008A4550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375F6A1C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1B4456C9" w14:textId="77777777" w:rsidTr="0091073A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76C036F4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2ED0D88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1B2CED94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25A31212" w14:textId="77777777" w:rsidR="00E804EF" w:rsidRDefault="00E804EF" w:rsidP="00FD215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7BF90511" w14:textId="77777777" w:rsidR="00E804EF" w:rsidRDefault="00E804EF" w:rsidP="00FD215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168E1449" w14:textId="77777777" w:rsidTr="0091073A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27C22F5E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674AE8B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1558D9A0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0CA17B69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2A082C09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2CD07CA4" w14:textId="77777777" w:rsidTr="0091073A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63AD0524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631DDE8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0BEFDA9C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0BA2512A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6D107E77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63598F1D" w14:textId="77777777" w:rsidTr="0091073A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554A5826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34A7396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 w:rsidR="00B751A8"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 w:rsidR="00B751A8"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0E5318AA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24E5F439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24D6E69B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3BF44D35" w14:textId="77777777" w:rsidTr="0091073A">
        <w:trPr>
          <w:trHeight w:val="234"/>
        </w:trPr>
        <w:tc>
          <w:tcPr>
            <w:tcW w:w="1642" w:type="dxa"/>
            <w:vMerge/>
            <w:shd w:val="clear" w:color="auto" w:fill="auto"/>
          </w:tcPr>
          <w:p w14:paraId="7DD43E5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753582E9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212" w:type="dxa"/>
            <w:gridSpan w:val="2"/>
            <w:shd w:val="clear" w:color="auto" w:fill="auto"/>
          </w:tcPr>
          <w:p w14:paraId="20EC29DF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7"/>
            <w:shd w:val="clear" w:color="auto" w:fill="auto"/>
          </w:tcPr>
          <w:p w14:paraId="1F0F01FE" w14:textId="77777777" w:rsidR="00E804EF" w:rsidRPr="005A29FF" w:rsidRDefault="00E804EF" w:rsidP="001A3CF8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939" w:type="dxa"/>
            <w:gridSpan w:val="8"/>
            <w:shd w:val="clear" w:color="auto" w:fill="auto"/>
          </w:tcPr>
          <w:p w14:paraId="1DCC26AC" w14:textId="77777777" w:rsidR="00E804EF" w:rsidRDefault="00E804EF" w:rsidP="00183BA6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804EF" w:rsidRPr="0040357B" w14:paraId="0E784748" w14:textId="77777777" w:rsidTr="0091073A">
        <w:trPr>
          <w:trHeight w:val="407"/>
        </w:trPr>
        <w:tc>
          <w:tcPr>
            <w:tcW w:w="1642" w:type="dxa"/>
            <w:vMerge/>
            <w:shd w:val="clear" w:color="auto" w:fill="auto"/>
          </w:tcPr>
          <w:p w14:paraId="2642B0FD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CAC19A" w14:textId="6D806A63" w:rsidR="00E804EF" w:rsidRPr="00ED1457" w:rsidRDefault="00844785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Sınavı</w:t>
            </w:r>
            <w:proofErr w:type="spellEnd"/>
          </w:p>
        </w:tc>
        <w:tc>
          <w:tcPr>
            <w:tcW w:w="1212" w:type="dxa"/>
            <w:gridSpan w:val="2"/>
            <w:shd w:val="clear" w:color="auto" w:fill="auto"/>
          </w:tcPr>
          <w:p w14:paraId="3571EC5D" w14:textId="727E40A3" w:rsidR="00E804EF" w:rsidRDefault="004D1316" w:rsidP="00844785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%40 </w:t>
            </w:r>
          </w:p>
        </w:tc>
        <w:tc>
          <w:tcPr>
            <w:tcW w:w="2055" w:type="dxa"/>
            <w:gridSpan w:val="7"/>
            <w:shd w:val="clear" w:color="auto" w:fill="auto"/>
          </w:tcPr>
          <w:p w14:paraId="6E858732" w14:textId="299B117B" w:rsidR="00E804EF" w:rsidRDefault="004D1316" w:rsidP="00183BA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Derse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ilişkin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mevzuat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materyalin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kullanılıp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kullanılmayacağı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dersin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öğretim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elemanı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tarafından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öğrencilere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bildirilir.Sınav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esansında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iletişim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aracının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kullanılmasına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  <w:tc>
          <w:tcPr>
            <w:tcW w:w="2939" w:type="dxa"/>
            <w:gridSpan w:val="8"/>
            <w:shd w:val="clear" w:color="auto" w:fill="auto"/>
          </w:tcPr>
          <w:p w14:paraId="13A07A16" w14:textId="79745144" w:rsidR="00E804EF" w:rsidRDefault="004D1316" w:rsidP="00183BA6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Fakültenin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belirlediği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esaslar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çerçevesinde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mazeret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sınavı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62626"/>
                <w:sz w:val="20"/>
                <w:szCs w:val="20"/>
              </w:rPr>
              <w:t>yapılır</w:t>
            </w:r>
            <w:proofErr w:type="spellEnd"/>
            <w:r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7EE3AF7B" w14:textId="77777777" w:rsidTr="0091073A">
        <w:trPr>
          <w:trHeight w:val="407"/>
        </w:trPr>
        <w:tc>
          <w:tcPr>
            <w:tcW w:w="1642" w:type="dxa"/>
            <w:vMerge/>
            <w:shd w:val="clear" w:color="auto" w:fill="auto"/>
          </w:tcPr>
          <w:p w14:paraId="37534BDB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shd w:val="clear" w:color="auto" w:fill="auto"/>
          </w:tcPr>
          <w:p w14:paraId="1191DAF7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206" w:type="dxa"/>
            <w:gridSpan w:val="17"/>
            <w:shd w:val="clear" w:color="auto" w:fill="auto"/>
          </w:tcPr>
          <w:p w14:paraId="2389F75F" w14:textId="77777777" w:rsidR="00E804EF" w:rsidRPr="00ED1457" w:rsidRDefault="00E804EF" w:rsidP="00183BA6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804EF" w:rsidRPr="0040357B" w14:paraId="3EA4C686" w14:textId="77777777" w:rsidTr="0091073A">
        <w:trPr>
          <w:trHeight w:val="407"/>
        </w:trPr>
        <w:tc>
          <w:tcPr>
            <w:tcW w:w="1642" w:type="dxa"/>
            <w:shd w:val="clear" w:color="auto" w:fill="auto"/>
          </w:tcPr>
          <w:p w14:paraId="7FCFF5D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814" w:type="dxa"/>
            <w:gridSpan w:val="24"/>
            <w:shd w:val="clear" w:color="auto" w:fill="auto"/>
          </w:tcPr>
          <w:p w14:paraId="6816681B" w14:textId="186C0BB9" w:rsidR="00E804EF" w:rsidRPr="000661B8" w:rsidRDefault="000661B8" w:rsidP="00066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belirlenen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her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konusu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vize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final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sınavlarıyla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test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edilir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Her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metoduna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verilen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ağırlıklarla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her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not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ortalaması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belirlenir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.</w:t>
            </w:r>
          </w:p>
        </w:tc>
      </w:tr>
      <w:tr w:rsidR="00E804EF" w:rsidRPr="0040357B" w14:paraId="65D85329" w14:textId="77777777" w:rsidTr="0091073A">
        <w:trPr>
          <w:trHeight w:val="407"/>
        </w:trPr>
        <w:tc>
          <w:tcPr>
            <w:tcW w:w="1642" w:type="dxa"/>
            <w:shd w:val="clear" w:color="auto" w:fill="auto"/>
          </w:tcPr>
          <w:p w14:paraId="5260E00A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814" w:type="dxa"/>
            <w:gridSpan w:val="24"/>
            <w:shd w:val="clear" w:color="auto" w:fill="auto"/>
          </w:tcPr>
          <w:tbl>
            <w:tblPr>
              <w:tblW w:w="8480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59"/>
              <w:gridCol w:w="792"/>
              <w:gridCol w:w="633"/>
              <w:gridCol w:w="633"/>
              <w:gridCol w:w="634"/>
              <w:gridCol w:w="633"/>
              <w:gridCol w:w="634"/>
              <w:gridCol w:w="633"/>
              <w:gridCol w:w="626"/>
              <w:gridCol w:w="720"/>
              <w:gridCol w:w="630"/>
              <w:gridCol w:w="553"/>
            </w:tblGrid>
            <w:tr w:rsidR="00165145" w14:paraId="28E7A960" w14:textId="6B55444E" w:rsidTr="00E31A76">
              <w:trPr>
                <w:trHeight w:val="463"/>
              </w:trPr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3AC5D1" w14:textId="77777777" w:rsidR="00165145" w:rsidRPr="00327E45" w:rsidRDefault="00165145" w:rsidP="00D6507D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Toplam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Puan</w:t>
                  </w:r>
                  <w:proofErr w:type="spellEnd"/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3C3B19A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100-95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813025" w14:textId="3F6AB534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94-85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20D50E" w14:textId="17F41AC3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84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-8</w:t>
                  </w:r>
                  <w:r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9A5D36" w14:textId="2BEFAA9F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79-75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F6ECBD" w14:textId="1E9D6912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74-65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E4B58C" w14:textId="2EED2C70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64-60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15A01E" w14:textId="650E9206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59-5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2AC6ABA" w14:textId="1BB6E5C6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54-5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873484" w14:textId="7BBEBEB6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49-4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F688B7" w14:textId="0418BBB5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44-4</w:t>
                  </w: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2A4D63" w14:textId="25B2FEDE" w:rsidR="00165145" w:rsidRDefault="005145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39</w:t>
                  </w:r>
                  <w:r w:rsidR="00165145">
                    <w:rPr>
                      <w:rFonts w:ascii="Times" w:hAnsi="Times" w:cs="Arial"/>
                      <w:sz w:val="18"/>
                      <w:szCs w:val="18"/>
                    </w:rPr>
                    <w:t>-0</w:t>
                  </w:r>
                </w:p>
              </w:tc>
            </w:tr>
            <w:tr w:rsidR="00165145" w14:paraId="0C54E626" w14:textId="0EE79BEB" w:rsidTr="00E31A76">
              <w:trPr>
                <w:trHeight w:val="500"/>
              </w:trPr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A5999FF" w14:textId="77777777" w:rsidR="00165145" w:rsidRPr="00327E45" w:rsidRDefault="00165145" w:rsidP="00D6507D">
                  <w:pPr>
                    <w:rPr>
                      <w:rFonts w:ascii="Times" w:hAnsi="Times" w:cs="Arial"/>
                      <w:b/>
                      <w:sz w:val="18"/>
                      <w:szCs w:val="18"/>
                    </w:rPr>
                  </w:pP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Harf</w:t>
                  </w:r>
                  <w:proofErr w:type="spellEnd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7E45">
                    <w:rPr>
                      <w:rFonts w:ascii="Times" w:hAnsi="Times" w:cs="Arial"/>
                      <w:b/>
                      <w:sz w:val="18"/>
                      <w:szCs w:val="18"/>
                    </w:rPr>
                    <w:t>Notu</w:t>
                  </w:r>
                  <w:proofErr w:type="spellEnd"/>
                </w:p>
              </w:tc>
              <w:tc>
                <w:tcPr>
                  <w:tcW w:w="7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3A75A879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4ECD05D2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A-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A65174B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B+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33B4F19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15562410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B-</w:t>
                  </w:r>
                </w:p>
              </w:tc>
              <w:tc>
                <w:tcPr>
                  <w:tcW w:w="6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24B23336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C+</w:t>
                  </w:r>
                </w:p>
              </w:tc>
              <w:tc>
                <w:tcPr>
                  <w:tcW w:w="6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3636E57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788CE3A2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C-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5005AA7F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D+</w:t>
                  </w:r>
                </w:p>
              </w:tc>
              <w:tc>
                <w:tcPr>
                  <w:tcW w:w="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46AB2AA" w14:textId="77777777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 w:rsidRPr="00904238">
                    <w:rPr>
                      <w:rFonts w:ascii="Times" w:hAnsi="Times" w:cs="Arial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6554EC0" w14:textId="403615B3" w:rsidR="00165145" w:rsidRPr="00904238" w:rsidRDefault="00165145" w:rsidP="00D6507D">
                  <w:pPr>
                    <w:jc w:val="center"/>
                    <w:rPr>
                      <w:rFonts w:ascii="Times" w:hAnsi="Times" w:cs="Arial"/>
                      <w:sz w:val="18"/>
                      <w:szCs w:val="18"/>
                    </w:rPr>
                  </w:pPr>
                  <w:r>
                    <w:rPr>
                      <w:rFonts w:ascii="Times" w:hAnsi="Times" w:cs="Arial"/>
                      <w:sz w:val="18"/>
                      <w:szCs w:val="18"/>
                    </w:rPr>
                    <w:t>F</w:t>
                  </w:r>
                </w:p>
              </w:tc>
            </w:tr>
          </w:tbl>
          <w:p w14:paraId="697FC5E8" w14:textId="77777777" w:rsidR="00E804EF" w:rsidRDefault="00E804EF" w:rsidP="00FD215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E804EF" w:rsidRPr="0040357B" w14:paraId="3550DC91" w14:textId="77777777" w:rsidTr="0091073A">
        <w:trPr>
          <w:trHeight w:val="135"/>
        </w:trPr>
        <w:tc>
          <w:tcPr>
            <w:tcW w:w="1642" w:type="dxa"/>
            <w:vMerge w:val="restart"/>
            <w:shd w:val="clear" w:color="auto" w:fill="auto"/>
          </w:tcPr>
          <w:p w14:paraId="36FB2BBB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E804EF" w:rsidRPr="00FD215A" w:rsidRDefault="00E804EF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2610BD" w14:textId="77777777" w:rsidR="00E804EF" w:rsidRPr="00FD215A" w:rsidRDefault="00E804EF" w:rsidP="00FD215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105CE87F" w14:textId="77777777" w:rsidR="00E804EF" w:rsidRPr="00D47D24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57500EB3" w14:textId="77777777" w:rsidR="00E804EF" w:rsidRPr="00D47D24" w:rsidRDefault="00E804EF" w:rsidP="00FD215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804EF" w:rsidRPr="0040357B" w14:paraId="6937EF7C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7A2A83F5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14:paraId="4C1553AD" w14:textId="77777777" w:rsidR="00E804EF" w:rsidRPr="005A29FF" w:rsidRDefault="00E804EF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804EF" w:rsidRPr="0040357B" w14:paraId="29CA4224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1EB4782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D2DE4E8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34B35C3E" w14:textId="7BD57CA3" w:rsidR="00E804EF" w:rsidRPr="001D4508" w:rsidRDefault="000661B8" w:rsidP="00E16A2E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 w:rsidR="00E16A2E">
              <w:rPr>
                <w:sz w:val="18"/>
                <w:szCs w:val="18"/>
              </w:rPr>
              <w:t xml:space="preserve"> </w:t>
            </w:r>
            <w:proofErr w:type="spellStart"/>
            <w:r w:rsidR="00E16A2E">
              <w:rPr>
                <w:sz w:val="18"/>
                <w:szCs w:val="18"/>
              </w:rPr>
              <w:t>sözlü</w:t>
            </w:r>
            <w:proofErr w:type="spellEnd"/>
            <w:r w:rsidR="00E16A2E">
              <w:rPr>
                <w:sz w:val="18"/>
                <w:szCs w:val="18"/>
              </w:rPr>
              <w:t xml:space="preserve"> </w:t>
            </w:r>
            <w:proofErr w:type="spellStart"/>
            <w:r w:rsidR="00E16A2E">
              <w:rPr>
                <w:sz w:val="18"/>
                <w:szCs w:val="18"/>
              </w:rPr>
              <w:t>olarak</w:t>
            </w:r>
            <w:proofErr w:type="spellEnd"/>
            <w:r w:rsidR="00E16A2E">
              <w:rPr>
                <w:sz w:val="18"/>
                <w:szCs w:val="18"/>
              </w:rPr>
              <w:t xml:space="preserve"> </w:t>
            </w:r>
            <w:proofErr w:type="spellStart"/>
            <w:r w:rsidR="00E16A2E">
              <w:rPr>
                <w:sz w:val="18"/>
                <w:szCs w:val="18"/>
              </w:rPr>
              <w:t>anlatılır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5FE686B2" w14:textId="532AA49E" w:rsidR="00E804EF" w:rsidRPr="00E16A2E" w:rsidRDefault="00E16A2E" w:rsidP="008A4550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3*13=39</w:t>
            </w:r>
          </w:p>
        </w:tc>
      </w:tr>
      <w:tr w:rsidR="001D4508" w:rsidRPr="0040357B" w14:paraId="745F3B11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4F5832FF" w14:textId="77777777" w:rsidR="001D4508" w:rsidRPr="00FD215A" w:rsidRDefault="001D450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auto"/>
          </w:tcPr>
          <w:p w14:paraId="3882302C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757EDD66" w14:textId="77777777" w:rsidR="001D4508" w:rsidRPr="001D4508" w:rsidRDefault="001D450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1F0094F5" w14:textId="77777777" w:rsidR="001D4508" w:rsidRPr="005A29FF" w:rsidRDefault="001D450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38361EBA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0469E0A2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D49DCF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14:paraId="38B6E80A" w14:textId="4D800D24" w:rsidR="00E804EF" w:rsidRPr="001D4508" w:rsidRDefault="00E16A2E" w:rsidP="0070450C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Öğretim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elemanının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hazırladığı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önceden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öğrencilere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gönderdiği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pratik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çalışmaların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çözülmesi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5BF0994E" w14:textId="541E1358" w:rsidR="00E804EF" w:rsidRPr="00E16A2E" w:rsidRDefault="00E16A2E" w:rsidP="00E16A2E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1*13=13</w:t>
            </w:r>
          </w:p>
        </w:tc>
      </w:tr>
      <w:tr w:rsidR="00E804EF" w:rsidRPr="0040357B" w14:paraId="2AE4D65E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0F4593CC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1E41E42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14:paraId="5769D15F" w14:textId="77777777" w:rsidR="00E804EF" w:rsidRPr="001D4508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11920C0C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1D4508" w:rsidRPr="0040357B" w14:paraId="740D94DE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8009BDB" w14:textId="77777777" w:rsidR="001D4508" w:rsidRPr="00FD215A" w:rsidRDefault="001D4508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03D7FA" w14:textId="77777777" w:rsidR="001D4508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4B817879" w14:textId="77777777" w:rsidR="001D4508" w:rsidRPr="001D4508" w:rsidRDefault="001D4508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40F78DF4" w14:textId="77777777" w:rsidR="001D4508" w:rsidRPr="005A29FF" w:rsidRDefault="001D4508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B56882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4814F093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E804EF" w:rsidRPr="001D4508" w:rsidRDefault="001D4508" w:rsidP="001D4508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6C4D55" w14:textId="77777777" w:rsidR="00E804EF" w:rsidRPr="001D4508" w:rsidRDefault="00E804EF" w:rsidP="001D4508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72DFA00D" w14:textId="77777777" w:rsidR="00E804EF" w:rsidRPr="001D4508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080BFB54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72041BF3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0771666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814" w:type="dxa"/>
            <w:gridSpan w:val="24"/>
            <w:shd w:val="clear" w:color="auto" w:fill="F2F2F2"/>
          </w:tcPr>
          <w:p w14:paraId="13A3125C" w14:textId="77777777" w:rsidR="00E804EF" w:rsidRPr="005A29FF" w:rsidRDefault="00E804EF" w:rsidP="008A455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804EF" w:rsidRPr="0040357B" w14:paraId="152ACFC7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2B132E3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BFDF6F1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68F74B0D" w14:textId="77777777" w:rsidR="00E804EF" w:rsidRPr="008A4550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720717D9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33474F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671C728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63527B8E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6E5AE674" w14:textId="77777777" w:rsidR="00E804EF" w:rsidRPr="008A4550" w:rsidRDefault="00E804EF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3047D140" w14:textId="77777777" w:rsidR="00E804EF" w:rsidRPr="005A29FF" w:rsidRDefault="00E804EF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1898B98A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0439158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05CC69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69" w:type="dxa"/>
            <w:gridSpan w:val="15"/>
            <w:shd w:val="clear" w:color="auto" w:fill="auto"/>
          </w:tcPr>
          <w:p w14:paraId="3A7FA04D" w14:textId="41025292" w:rsidR="00E804EF" w:rsidRPr="008A4550" w:rsidRDefault="00E16A2E" w:rsidP="0070450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16A2E">
              <w:rPr>
                <w:sz w:val="18"/>
                <w:szCs w:val="18"/>
              </w:rPr>
              <w:t>Öğrencilere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gönderilen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materyallerin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çalışılması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ve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ders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öncesi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çözülmesi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4D3580BD" w14:textId="287EF056" w:rsidR="00E804EF" w:rsidRPr="00E16A2E" w:rsidRDefault="00E16A2E" w:rsidP="00E16A2E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64</w:t>
            </w:r>
          </w:p>
        </w:tc>
      </w:tr>
      <w:tr w:rsidR="00E804EF" w:rsidRPr="0040357B" w14:paraId="657E92B2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3612A5AC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34B1D63" w14:textId="77777777" w:rsidR="00E804EF" w:rsidRPr="008A4550" w:rsidRDefault="00E804EF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73B30566" w14:textId="3405A380" w:rsidR="00E804EF" w:rsidRPr="008A4550" w:rsidRDefault="00E16A2E" w:rsidP="0070450C">
            <w:pPr>
              <w:spacing w:before="20" w:after="20"/>
              <w:rPr>
                <w:sz w:val="18"/>
                <w:szCs w:val="18"/>
              </w:rPr>
            </w:pPr>
            <w:proofErr w:type="spellStart"/>
            <w:r w:rsidRPr="00E16A2E">
              <w:rPr>
                <w:sz w:val="18"/>
                <w:szCs w:val="18"/>
              </w:rPr>
              <w:t>Derse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öğretilenlerin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tekrarı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ve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sınava</w:t>
            </w:r>
            <w:proofErr w:type="spellEnd"/>
            <w:r w:rsidRPr="00E16A2E">
              <w:rPr>
                <w:sz w:val="18"/>
                <w:szCs w:val="18"/>
              </w:rPr>
              <w:t xml:space="preserve"> </w:t>
            </w:r>
            <w:proofErr w:type="spellStart"/>
            <w:r w:rsidRPr="00E16A2E">
              <w:rPr>
                <w:sz w:val="18"/>
                <w:szCs w:val="18"/>
              </w:rPr>
              <w:t>hazırlık</w:t>
            </w:r>
            <w:proofErr w:type="spellEnd"/>
          </w:p>
        </w:tc>
        <w:tc>
          <w:tcPr>
            <w:tcW w:w="926" w:type="dxa"/>
            <w:shd w:val="clear" w:color="auto" w:fill="auto"/>
          </w:tcPr>
          <w:p w14:paraId="35E3213B" w14:textId="529C87D3" w:rsidR="00E804EF" w:rsidRPr="00E16A2E" w:rsidRDefault="00E16A2E" w:rsidP="00E16A2E">
            <w:pPr>
              <w:spacing w:before="20" w:after="20"/>
              <w:rPr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64</w:t>
            </w:r>
          </w:p>
        </w:tc>
      </w:tr>
      <w:tr w:rsidR="00FE55A6" w:rsidRPr="0040357B" w14:paraId="6757941C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43CEB4B2" w14:textId="77777777" w:rsidR="00FE55A6" w:rsidRPr="00FD215A" w:rsidRDefault="00FE55A6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7CC0859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6969280E" w14:textId="77777777" w:rsidR="00FE55A6" w:rsidRPr="008A4550" w:rsidRDefault="00FE55A6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02328651" w14:textId="77777777" w:rsidR="00FE55A6" w:rsidRPr="005A29FF" w:rsidRDefault="00FE55A6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FE55A6" w:rsidRPr="0040357B" w14:paraId="0BB45872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5D9E957" w14:textId="77777777" w:rsidR="00FE55A6" w:rsidRPr="00FD215A" w:rsidRDefault="00FE55A6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A125D92" w14:textId="77777777" w:rsidR="00FE55A6" w:rsidRPr="008A4550" w:rsidRDefault="00FE55A6" w:rsidP="008A455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69" w:type="dxa"/>
            <w:gridSpan w:val="15"/>
            <w:shd w:val="clear" w:color="auto" w:fill="auto"/>
          </w:tcPr>
          <w:p w14:paraId="6D9C84A0" w14:textId="77777777" w:rsidR="00FE55A6" w:rsidRPr="008A4550" w:rsidRDefault="00FE55A6" w:rsidP="0070450C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</w:tcPr>
          <w:p w14:paraId="2898DF1E" w14:textId="77777777" w:rsidR="00FE55A6" w:rsidRPr="005A29FF" w:rsidRDefault="00FE55A6" w:rsidP="00FD215A">
            <w:pPr>
              <w:spacing w:before="20" w:after="20"/>
              <w:ind w:left="90"/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9F73AC4" w14:textId="77777777" w:rsidTr="0091073A">
        <w:trPr>
          <w:trHeight w:val="126"/>
        </w:trPr>
        <w:tc>
          <w:tcPr>
            <w:tcW w:w="1642" w:type="dxa"/>
            <w:vMerge/>
            <w:shd w:val="clear" w:color="auto" w:fill="auto"/>
          </w:tcPr>
          <w:p w14:paraId="20B1B906" w14:textId="77777777" w:rsidR="00E804EF" w:rsidRPr="00FD215A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D13EA14" w14:textId="77777777" w:rsidR="00E804EF" w:rsidRPr="005A29FF" w:rsidRDefault="00E804EF" w:rsidP="001A3CF8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6007E55E" w14:textId="168E253E" w:rsidR="00E804EF" w:rsidRPr="005A29FF" w:rsidRDefault="00BC1DDA" w:rsidP="001A3CF8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color w:val="262626"/>
                <w:sz w:val="20"/>
                <w:szCs w:val="20"/>
              </w:rPr>
              <w:t>180</w:t>
            </w:r>
          </w:p>
        </w:tc>
      </w:tr>
      <w:tr w:rsidR="00E804EF" w:rsidRPr="0040357B" w14:paraId="789986E7" w14:textId="77777777" w:rsidTr="005A29FF">
        <w:trPr>
          <w:trHeight w:val="115"/>
        </w:trPr>
        <w:tc>
          <w:tcPr>
            <w:tcW w:w="10456" w:type="dxa"/>
            <w:gridSpan w:val="25"/>
            <w:shd w:val="clear" w:color="auto" w:fill="D9D9D9"/>
          </w:tcPr>
          <w:p w14:paraId="0C962F19" w14:textId="77777777" w:rsidR="00E804EF" w:rsidRPr="000E6EC3" w:rsidRDefault="00E804EF" w:rsidP="00B751A8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E804EF" w:rsidRPr="0040357B" w14:paraId="33160616" w14:textId="77777777" w:rsidTr="0091073A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34D94E4B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0F9D6F30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25BF330B" w14:textId="2E67BA21" w:rsidR="00E804EF" w:rsidRPr="000E6EC3" w:rsidRDefault="00E72214" w:rsidP="00D607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Prof</w:t>
            </w:r>
            <w:r w:rsidR="00232D4F">
              <w:rPr>
                <w:color w:val="1F497D"/>
                <w:sz w:val="20"/>
                <w:szCs w:val="20"/>
              </w:rPr>
              <w:t>. Dr. Sezgin Seymen ÇEBİ</w:t>
            </w:r>
          </w:p>
        </w:tc>
      </w:tr>
      <w:tr w:rsidR="00E804EF" w:rsidRPr="0040357B" w14:paraId="458A7397" w14:textId="77777777" w:rsidTr="0091073A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6EF452B4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E15C5FE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14596BD5" w14:textId="11F6FD05" w:rsidR="00E804EF" w:rsidRPr="000E6EC3" w:rsidRDefault="00514545" w:rsidP="00D607EE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t>s</w:t>
            </w:r>
            <w:r w:rsidR="00232D4F">
              <w:rPr>
                <w:color w:val="1F497D"/>
                <w:sz w:val="20"/>
                <w:szCs w:val="20"/>
              </w:rPr>
              <w:t>ezgin.cebi@antalya.edu.tr</w:t>
            </w:r>
          </w:p>
        </w:tc>
      </w:tr>
      <w:tr w:rsidR="00E804EF" w:rsidRPr="0040357B" w14:paraId="43D4E9F0" w14:textId="77777777" w:rsidTr="0091073A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6B813DF2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83261CD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1FDEDD1A" w14:textId="0F8FF8D3" w:rsidR="00E804EF" w:rsidRPr="007C67F0" w:rsidRDefault="007C67F0" w:rsidP="00D607EE">
            <w:pPr>
              <w:spacing w:before="20" w:after="20"/>
              <w:rPr>
                <w:sz w:val="20"/>
                <w:szCs w:val="20"/>
              </w:rPr>
            </w:pPr>
            <w:r w:rsidRPr="007C67F0">
              <w:rPr>
                <w:rFonts w:ascii="TimesNewRoman" w:hAnsi="TimesNewRoman" w:cs="TimesNewRoman"/>
                <w:sz w:val="20"/>
                <w:szCs w:val="20"/>
                <w:lang w:val="tr-TR"/>
              </w:rPr>
              <w:t>(0242) 245 22 72</w:t>
            </w:r>
          </w:p>
        </w:tc>
      </w:tr>
      <w:tr w:rsidR="00E804EF" w:rsidRPr="0040357B" w14:paraId="40C0B8DA" w14:textId="77777777" w:rsidTr="0091073A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5A1F7E91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05476D7A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203F8AE8" w14:textId="259907AB" w:rsidR="00E804EF" w:rsidRPr="007C67F0" w:rsidRDefault="007C67F0" w:rsidP="001A3CF8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 w:rsidRPr="007C67F0">
              <w:rPr>
                <w:rFonts w:ascii="TimesNewRoman" w:hAnsi="TimesNewRoman" w:cs="TimesNewRoman"/>
                <w:sz w:val="20"/>
                <w:szCs w:val="20"/>
                <w:lang w:val="tr-TR"/>
              </w:rPr>
              <w:t>AG - 46</w:t>
            </w:r>
          </w:p>
        </w:tc>
      </w:tr>
      <w:tr w:rsidR="00E804EF" w:rsidRPr="0040357B" w14:paraId="036C0638" w14:textId="77777777" w:rsidTr="0091073A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3C80637B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47528D2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3DABD08A" w14:textId="1312B7F6" w:rsidR="00E804EF" w:rsidRPr="007C67F0" w:rsidRDefault="007C67F0" w:rsidP="00D607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7C67F0">
              <w:rPr>
                <w:rFonts w:ascii="TimesNewRoman" w:hAnsi="TimesNewRoman" w:cs="TimesNewRoman"/>
                <w:sz w:val="20"/>
                <w:szCs w:val="20"/>
                <w:lang w:val="tr-TR"/>
              </w:rPr>
              <w:t>Pazartesi 15.00-16.00;  Perşembe 11.00-12.00.</w:t>
            </w:r>
          </w:p>
        </w:tc>
      </w:tr>
      <w:tr w:rsidR="00E804EF" w:rsidRPr="0040357B" w14:paraId="19F1AD9C" w14:textId="77777777" w:rsidTr="0091073A">
        <w:trPr>
          <w:trHeight w:val="115"/>
        </w:trPr>
        <w:tc>
          <w:tcPr>
            <w:tcW w:w="1642" w:type="dxa"/>
            <w:shd w:val="clear" w:color="auto" w:fill="auto"/>
          </w:tcPr>
          <w:p w14:paraId="62373BC7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7BFD2C4A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3A98FB69" w14:textId="54574535" w:rsidR="00E804EF" w:rsidRPr="000456B8" w:rsidRDefault="000456B8" w:rsidP="00D607EE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0456B8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0456B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456B8">
              <w:rPr>
                <w:color w:val="262626"/>
                <w:sz w:val="20"/>
                <w:szCs w:val="20"/>
              </w:rPr>
              <w:t>Hukukuı</w:t>
            </w:r>
            <w:proofErr w:type="spellEnd"/>
            <w:r w:rsidRPr="000456B8">
              <w:rPr>
                <w:color w:val="262626"/>
                <w:sz w:val="20"/>
                <w:szCs w:val="20"/>
              </w:rPr>
              <w:t xml:space="preserve">, Prof. Dr. </w:t>
            </w:r>
            <w:proofErr w:type="spellStart"/>
            <w:r w:rsidRPr="000456B8">
              <w:rPr>
                <w:color w:val="262626"/>
                <w:sz w:val="20"/>
                <w:szCs w:val="20"/>
              </w:rPr>
              <w:t>Erdoğan</w:t>
            </w:r>
            <w:proofErr w:type="spellEnd"/>
            <w:r w:rsidRPr="000456B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0456B8">
              <w:rPr>
                <w:color w:val="262626"/>
                <w:sz w:val="20"/>
                <w:szCs w:val="20"/>
              </w:rPr>
              <w:t>Teziç</w:t>
            </w:r>
            <w:proofErr w:type="spellEnd"/>
            <w:r w:rsidRPr="000456B8">
              <w:rPr>
                <w:color w:val="262626"/>
                <w:sz w:val="20"/>
                <w:szCs w:val="20"/>
              </w:rPr>
              <w:t xml:space="preserve">, Beta </w:t>
            </w:r>
            <w:proofErr w:type="spellStart"/>
            <w:r w:rsidRPr="000456B8">
              <w:rPr>
                <w:color w:val="262626"/>
                <w:sz w:val="20"/>
                <w:szCs w:val="20"/>
              </w:rPr>
              <w:t>Yayınevi</w:t>
            </w:r>
            <w:proofErr w:type="spellEnd"/>
            <w:r w:rsidRPr="000456B8">
              <w:rPr>
                <w:color w:val="262626"/>
                <w:sz w:val="20"/>
                <w:szCs w:val="20"/>
              </w:rPr>
              <w:t>, 14.Bası, İstanbul, 2012.</w:t>
            </w:r>
          </w:p>
        </w:tc>
      </w:tr>
      <w:tr w:rsidR="00E804EF" w:rsidRPr="0040357B" w14:paraId="3E71094E" w14:textId="77777777" w:rsidTr="0091073A">
        <w:trPr>
          <w:trHeight w:val="115"/>
        </w:trPr>
        <w:tc>
          <w:tcPr>
            <w:tcW w:w="1642" w:type="dxa"/>
            <w:shd w:val="clear" w:color="auto" w:fill="auto"/>
          </w:tcPr>
          <w:p w14:paraId="679DF191" w14:textId="77777777" w:rsidR="00E804EF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314934D9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475AC221" w14:textId="76DCFD90" w:rsidR="00CF5D71" w:rsidRPr="00CF5D71" w:rsidRDefault="00CF5D71" w:rsidP="00724C29">
            <w:pPr>
              <w:spacing w:before="20" w:after="20"/>
              <w:rPr>
                <w:b/>
                <w:color w:val="262626"/>
                <w:sz w:val="20"/>
                <w:szCs w:val="20"/>
              </w:rPr>
            </w:pPr>
            <w:proofErr w:type="spellStart"/>
            <w:r>
              <w:rPr>
                <w:b/>
                <w:color w:val="262626"/>
                <w:sz w:val="20"/>
                <w:szCs w:val="20"/>
              </w:rPr>
              <w:t>Önerilen</w:t>
            </w:r>
            <w:proofErr w:type="spellEnd"/>
            <w:r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62626"/>
                <w:sz w:val="20"/>
                <w:szCs w:val="20"/>
              </w:rPr>
              <w:t>Kitaplar</w:t>
            </w:r>
            <w:proofErr w:type="spellEnd"/>
          </w:p>
          <w:p w14:paraId="6C0F9CC8" w14:textId="6B0F5C74" w:rsidR="00724C29" w:rsidRPr="00724C29" w:rsidRDefault="00724C29" w:rsidP="00724C29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724C29">
              <w:rPr>
                <w:color w:val="262626"/>
                <w:sz w:val="20"/>
                <w:szCs w:val="20"/>
              </w:rPr>
              <w:t xml:space="preserve">1.Anayasa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Dersleri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Esaslar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), Prof. Dr. İbrahim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Özden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Kaboğlu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8.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Baskı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Legal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Yayıncılık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>, İstanbul, 2012.</w:t>
            </w:r>
          </w:p>
          <w:p w14:paraId="2DFE8624" w14:textId="320C8C63" w:rsidR="00724C29" w:rsidRPr="00724C29" w:rsidRDefault="00724C29" w:rsidP="00724C29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724C29">
              <w:rPr>
                <w:color w:val="262626"/>
                <w:sz w:val="20"/>
                <w:szCs w:val="20"/>
              </w:rPr>
              <w:t xml:space="preserve">2.Anayasa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Hukukunun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Esasları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Prof. Dr. Kemal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Gözler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Ekin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Yayınevi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3. </w:t>
            </w:r>
            <w:proofErr w:type="spellStart"/>
            <w:proofErr w:type="gramStart"/>
            <w:r w:rsidRPr="00724C29">
              <w:rPr>
                <w:color w:val="262626"/>
                <w:sz w:val="20"/>
                <w:szCs w:val="20"/>
              </w:rPr>
              <w:t>Baskı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>,  Bursa</w:t>
            </w:r>
            <w:proofErr w:type="gramEnd"/>
            <w:r w:rsidRPr="00724C29">
              <w:rPr>
                <w:color w:val="262626"/>
                <w:sz w:val="20"/>
                <w:szCs w:val="20"/>
              </w:rPr>
              <w:t>, 2012.</w:t>
            </w:r>
          </w:p>
          <w:p w14:paraId="186CD2B2" w14:textId="77777777" w:rsidR="00724C29" w:rsidRPr="00724C29" w:rsidRDefault="00724C29" w:rsidP="00724C29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724C29">
              <w:rPr>
                <w:color w:val="262626"/>
                <w:sz w:val="20"/>
                <w:szCs w:val="20"/>
              </w:rPr>
              <w:t xml:space="preserve">3.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Prof. Dr. Yavuz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Atar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7.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Baskı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Mimoza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Yayıncılık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>, İstanbul, 2012.</w:t>
            </w:r>
          </w:p>
          <w:p w14:paraId="21DBB24F" w14:textId="77777777" w:rsidR="00724C29" w:rsidRPr="00724C29" w:rsidRDefault="00724C29" w:rsidP="00724C29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724C29">
              <w:rPr>
                <w:color w:val="262626"/>
                <w:sz w:val="20"/>
                <w:szCs w:val="20"/>
              </w:rPr>
              <w:t xml:space="preserve">4.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Prof. Dr. Mustafa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Erdoğan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7.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Baskı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Orion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Yayınevi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>, Ankara, 2011.</w:t>
            </w:r>
          </w:p>
          <w:p w14:paraId="04544AA8" w14:textId="77777777" w:rsidR="00724C29" w:rsidRPr="00724C29" w:rsidRDefault="00724C29" w:rsidP="00724C29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724C29">
              <w:rPr>
                <w:color w:val="262626"/>
                <w:sz w:val="20"/>
                <w:szCs w:val="20"/>
              </w:rPr>
              <w:t xml:space="preserve">5.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Prof. Dr. Ergun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Özbudun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</w:t>
            </w:r>
            <w:proofErr w:type="gramStart"/>
            <w:r w:rsidRPr="00724C29">
              <w:rPr>
                <w:color w:val="262626"/>
                <w:sz w:val="20"/>
                <w:szCs w:val="20"/>
              </w:rPr>
              <w:t>13.Baskı</w:t>
            </w:r>
            <w:proofErr w:type="gramEnd"/>
            <w:r w:rsidRPr="00724C2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Yetkin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Yayınevi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>,      Ankara, 2013.</w:t>
            </w:r>
          </w:p>
          <w:p w14:paraId="30C0CD39" w14:textId="77777777" w:rsidR="00724C29" w:rsidRPr="00724C29" w:rsidRDefault="00724C29" w:rsidP="00724C29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724C29">
              <w:rPr>
                <w:color w:val="262626"/>
                <w:sz w:val="20"/>
                <w:szCs w:val="20"/>
              </w:rPr>
              <w:t xml:space="preserve">6. 1982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Anayasasına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Göre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Bülent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Tanör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>/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Necmi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Yüzbaşıoğlu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, </w:t>
            </w:r>
            <w:proofErr w:type="gramStart"/>
            <w:r w:rsidRPr="00724C29">
              <w:rPr>
                <w:color w:val="262626"/>
                <w:sz w:val="20"/>
                <w:szCs w:val="20"/>
              </w:rPr>
              <w:t>11.Bası</w:t>
            </w:r>
            <w:proofErr w:type="gramEnd"/>
            <w:r w:rsidRPr="00724C29">
              <w:rPr>
                <w:color w:val="262626"/>
                <w:sz w:val="20"/>
                <w:szCs w:val="20"/>
              </w:rPr>
              <w:t xml:space="preserve">, İstanbul, Beta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Yayınevi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>, 2012.</w:t>
            </w:r>
          </w:p>
          <w:p w14:paraId="52A6A2C2" w14:textId="77777777" w:rsidR="00E804EF" w:rsidRDefault="00724C29" w:rsidP="00724C29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724C29">
              <w:rPr>
                <w:color w:val="262626"/>
                <w:sz w:val="20"/>
                <w:szCs w:val="20"/>
              </w:rPr>
              <w:t xml:space="preserve">7.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Demokrasi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Modelleri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;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Otuz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Altı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Ülkede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Yönetim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Biçimleri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Performansları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Arend</w:t>
            </w:r>
            <w:proofErr w:type="spellEnd"/>
            <w:r w:rsidRPr="00724C29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724C29">
              <w:rPr>
                <w:color w:val="262626"/>
                <w:sz w:val="20"/>
                <w:szCs w:val="20"/>
              </w:rPr>
              <w:t>Lıjphart</w:t>
            </w:r>
            <w:proofErr w:type="spellEnd"/>
          </w:p>
          <w:p w14:paraId="49BA531D" w14:textId="77777777" w:rsidR="00CF5D71" w:rsidRDefault="00CF5D71" w:rsidP="00724C29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00132F03" w14:textId="77777777" w:rsidR="00CF5D71" w:rsidRDefault="00CF5D71" w:rsidP="00724C29">
            <w:pPr>
              <w:spacing w:before="20" w:after="20"/>
              <w:rPr>
                <w:b/>
                <w:color w:val="262626"/>
                <w:sz w:val="20"/>
                <w:szCs w:val="20"/>
              </w:rPr>
            </w:pPr>
            <w:proofErr w:type="spellStart"/>
            <w:r>
              <w:rPr>
                <w:b/>
                <w:color w:val="262626"/>
                <w:sz w:val="20"/>
                <w:szCs w:val="20"/>
              </w:rPr>
              <w:t>Önerilen</w:t>
            </w:r>
            <w:proofErr w:type="spellEnd"/>
            <w:r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62626"/>
                <w:sz w:val="20"/>
                <w:szCs w:val="20"/>
              </w:rPr>
              <w:t>Makaleler</w:t>
            </w:r>
            <w:proofErr w:type="spellEnd"/>
          </w:p>
          <w:p w14:paraId="7D26C340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Barış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Bahçeci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, “1982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Anayasası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Döneminde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Çoğulcu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Demokrasi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Açısından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Milletvekili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Seçimi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Hukukunda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Karşılaşılan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Sorunlar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2005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54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3.</w:t>
            </w:r>
          </w:p>
          <w:p w14:paraId="531D5846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Bülent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Yücel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Yarı-Başkanlık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Sisteminin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Hükümet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Modeli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Üzerine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Karşılaştırmalı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Çalışma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: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Fransa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Modeli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Komünizm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Sonrası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Polonya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2003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52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4.</w:t>
            </w:r>
          </w:p>
          <w:p w14:paraId="27D0502B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Çağlar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Bakır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Mahkemesi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Kararlarında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Demokrasi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Yargısı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. 7, Ankara, 1990.</w:t>
            </w:r>
          </w:p>
          <w:p w14:paraId="7DA05A2F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Erdal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Abdulhakimoğulları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/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Metin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Baykan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Değişikliklerinin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Yargısal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Denetimi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Ankara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Barosu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Dergisi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2012/3, ss.17-41.</w:t>
            </w:r>
          </w:p>
          <w:p w14:paraId="0BB0B1BE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Erdoğan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Teziç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Kanunların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Anayasaya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Uygunluğunun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"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Esas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"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Açısından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Denetimi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İÜHFM,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51,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1-4 (1985).</w:t>
            </w:r>
          </w:p>
          <w:p w14:paraId="149F7275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Erdoğan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Teziç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, “1982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Anayasası’na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göre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Anayasaya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Uygunluk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denetimi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İdare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Hukuku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İlimler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Dergisi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(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Ragıp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Sarıca’ya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Armağan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), Yıl.3, S.1-3, İstanbul, 1983.</w:t>
            </w:r>
          </w:p>
          <w:p w14:paraId="43F6C154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Ergun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Özbudun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Açıdan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Kanun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Hükmünde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Kararname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Yargısı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C.5, Ankara, 1986.</w:t>
            </w:r>
          </w:p>
          <w:p w14:paraId="6C6390A6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lastRenderedPageBreak/>
              <w:t xml:space="preserve">H.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Emrah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Beriş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Egemenlik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Kavramının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Tarihsel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Gelişimi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Geleceği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Üzerine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Değerlendirme</w:t>
            </w:r>
            <w:proofErr w:type="spellEnd"/>
            <w:proofErr w:type="gramStart"/>
            <w:r w:rsidRPr="00CF5D71">
              <w:rPr>
                <w:color w:val="262626"/>
                <w:sz w:val="20"/>
                <w:szCs w:val="20"/>
              </w:rPr>
              <w:t>” ,</w:t>
            </w:r>
            <w:proofErr w:type="gramEnd"/>
            <w:r w:rsidRPr="00CF5D71">
              <w:rPr>
                <w:color w:val="262626"/>
                <w:sz w:val="20"/>
                <w:szCs w:val="20"/>
              </w:rPr>
              <w:t xml:space="preserve"> Ankara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Üniversitesi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SBF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Dergisi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63-1, ss.55-80.</w:t>
            </w:r>
          </w:p>
          <w:p w14:paraId="42B1280A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İrfan </w:t>
            </w:r>
            <w:proofErr w:type="spellStart"/>
            <w:proofErr w:type="gramStart"/>
            <w:r w:rsidRPr="00CF5D71">
              <w:rPr>
                <w:color w:val="262626"/>
                <w:sz w:val="20"/>
                <w:szCs w:val="20"/>
              </w:rPr>
              <w:t>Neziroğlu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,</w:t>
            </w:r>
            <w:proofErr w:type="gramEnd"/>
            <w:r w:rsidRPr="00CF5D71">
              <w:rPr>
                <w:color w:val="262626"/>
                <w:sz w:val="20"/>
                <w:szCs w:val="20"/>
              </w:rPr>
              <w:t xml:space="preserve">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Kanun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Tasarı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Tekliflerinin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Türkiye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Büyük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Millet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Meclisinde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Yeniden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Görüşülmesi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: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Tekrir-i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Müzakere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2007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56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1</w:t>
            </w:r>
          </w:p>
          <w:p w14:paraId="2159EBAA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Levent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Gönenç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Siyasi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İktidar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Kavramı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Bağlamında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Çalışmaları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İçin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Kavramsal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Çerçeve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Önerisi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2007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56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1</w:t>
            </w:r>
          </w:p>
          <w:p w14:paraId="11B29F0B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Lütfi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Duran,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Kanun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Hükmünde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Kararname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Amme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İdaresi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Dergisi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C.8, S.2, 1975.</w:t>
            </w:r>
          </w:p>
          <w:p w14:paraId="0C8C2B03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Lütfi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Duran,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İdare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Alanının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Düzenlenmesinde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Teşrii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Tanzimi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Tasarruflarının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Sınırları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”, İÜHFM, C. XXX, S.3-4, 1965.</w:t>
            </w:r>
          </w:p>
          <w:p w14:paraId="785AC689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Metin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Feyzioğlu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Yasama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Dokunulmazlığı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1991-92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42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1-4.</w:t>
            </w:r>
          </w:p>
          <w:p w14:paraId="4D7F7BAA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Necmi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Yüzbaşıoğlu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Türkiye’de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Uygulanan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Seçim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Sistemleri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Bunlara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İlişkin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Mahkemesi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Kararlarına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Göre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Nasıl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Seçim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Sistemi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”, İÜHFM, C. LV, S.1-2, 1995-1996.</w:t>
            </w:r>
          </w:p>
          <w:p w14:paraId="2EB81960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Nur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Uluşahin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Demokratik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Siyasal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Rejimlerin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Sınıflandırılmasında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Farklı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Yaklaşım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: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Yarı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5D71">
              <w:rPr>
                <w:color w:val="262626"/>
                <w:sz w:val="20"/>
                <w:szCs w:val="20"/>
              </w:rPr>
              <w:t>Başkanlık”tan</w:t>
            </w:r>
            <w:proofErr w:type="spellEnd"/>
            <w:proofErr w:type="gramEnd"/>
            <w:r w:rsidRPr="00CF5D71">
              <w:rPr>
                <w:color w:val="262626"/>
                <w:sz w:val="20"/>
                <w:szCs w:val="20"/>
              </w:rPr>
              <w:t xml:space="preserve">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İki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Başlı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Yürütme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Yapılanması”na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2003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52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2.</w:t>
            </w:r>
          </w:p>
          <w:p w14:paraId="67B251F0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>Osman Can,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değiştirme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iktidarı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denetim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sorunu</w:t>
            </w:r>
            <w:proofErr w:type="spellEnd"/>
            <w:proofErr w:type="gramStart"/>
            <w:r w:rsidRPr="00CF5D71">
              <w:rPr>
                <w:color w:val="262626"/>
                <w:sz w:val="20"/>
                <w:szCs w:val="20"/>
              </w:rPr>
              <w:t>”,  Ankara</w:t>
            </w:r>
            <w:proofErr w:type="gram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Üniversitesi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Siyasal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Bilgiler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Fakültesi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Dergisi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2007,62(3), ss.101-139</w:t>
            </w:r>
          </w:p>
          <w:p w14:paraId="3EFE4AC4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Saadet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Yüksel,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Hukukunda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Hakimlerin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Bağımsızlığına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Genel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Bakış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İÜHFM,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70,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2 (2012).</w:t>
            </w:r>
          </w:p>
          <w:p w14:paraId="3C870E3B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Selim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Kaneti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Mahkemesi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Kararları'na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Göre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Yasama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Yetkisi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İle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Yürütmenin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Düzenleme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Yetkisinin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Sınırları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İÜHFM,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54,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1-4.</w:t>
            </w:r>
          </w:p>
          <w:p w14:paraId="2439BCC9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CF5D71">
              <w:rPr>
                <w:color w:val="262626"/>
                <w:sz w:val="20"/>
                <w:szCs w:val="20"/>
              </w:rPr>
              <w:t>Şeref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İba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Cumhurbaşkanınca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Yayımlanması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Kısmen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veya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Tamamen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Uygun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Bulunmayan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Kanunların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Meclise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Geri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Gönderilmesi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2003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52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3.</w:t>
            </w:r>
          </w:p>
          <w:p w14:paraId="32572F57" w14:textId="77777777" w:rsid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Yusuf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Şevki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Hakyemez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, “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Çoğunlukçu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Demokrasi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Anlayışı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, Rousseau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Türk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Anayasaları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Üzerindeki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Etkisi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”, AÜHFD,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Yıl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2003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Cilt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52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Sayı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4.</w:t>
            </w:r>
          </w:p>
          <w:p w14:paraId="7740C381" w14:textId="77777777" w:rsid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7EB99092" w14:textId="77777777" w:rsid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b/>
                <w:color w:val="262626"/>
                <w:sz w:val="20"/>
                <w:szCs w:val="20"/>
              </w:rPr>
              <w:t>Önerilen</w:t>
            </w:r>
            <w:proofErr w:type="spellEnd"/>
            <w:r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62626"/>
                <w:sz w:val="20"/>
                <w:szCs w:val="20"/>
              </w:rPr>
              <w:t>İngilizce</w:t>
            </w:r>
            <w:proofErr w:type="spellEnd"/>
            <w:r>
              <w:rPr>
                <w:b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262626"/>
                <w:sz w:val="20"/>
                <w:szCs w:val="20"/>
              </w:rPr>
              <w:t>Makaleler</w:t>
            </w:r>
            <w:proofErr w:type="spellEnd"/>
          </w:p>
          <w:p w14:paraId="3A80AF35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The New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Seperation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fo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Power, Bruce Ackerman, Harvard Law Review, Vol. 113, Jan. 2000, N. 3 PP. 642-727</w:t>
            </w:r>
          </w:p>
          <w:p w14:paraId="75CE46F0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Comparative Constitutional Law in a Global Age, Citation: 117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Harv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>. L. Rev. 2570 2003-2004</w:t>
            </w:r>
          </w:p>
          <w:p w14:paraId="0584585B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Methodological Challenges in Comparative Constitutional Law, Vicki C. </w:t>
            </w:r>
            <w:proofErr w:type="gramStart"/>
            <w:r w:rsidRPr="00CF5D71">
              <w:rPr>
                <w:color w:val="262626"/>
                <w:sz w:val="20"/>
                <w:szCs w:val="20"/>
              </w:rPr>
              <w:t>Jackson,  Citation</w:t>
            </w:r>
            <w:proofErr w:type="gramEnd"/>
            <w:r w:rsidRPr="00CF5D71">
              <w:rPr>
                <w:color w:val="262626"/>
                <w:sz w:val="20"/>
                <w:szCs w:val="20"/>
              </w:rPr>
              <w:t>: 28 Penn St. Int'l L. Rev. 319 2009-2010</w:t>
            </w:r>
          </w:p>
          <w:p w14:paraId="413E5594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0F65E34A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The Contınued Renaıssance of Comparative Constitutional </w:t>
            </w:r>
            <w:proofErr w:type="gramStart"/>
            <w:r w:rsidRPr="00CF5D71">
              <w:rPr>
                <w:color w:val="262626"/>
                <w:sz w:val="20"/>
                <w:szCs w:val="20"/>
              </w:rPr>
              <w:t>Law,  Citation</w:t>
            </w:r>
            <w:proofErr w:type="gramEnd"/>
            <w:r w:rsidRPr="00CF5D71">
              <w:rPr>
                <w:color w:val="262626"/>
                <w:sz w:val="20"/>
                <w:szCs w:val="20"/>
              </w:rPr>
              <w:t>: 45 Tulsa L. Rev. 771 2009-2010</w:t>
            </w:r>
          </w:p>
          <w:p w14:paraId="52CD3D29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26B03F56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>Comparative Constitutional Reasoning, The Law and Strategy of Selecting the Right Argument, Citation: 14 Duke J. Comp. &amp; Int'l L. 301 2004</w:t>
            </w:r>
          </w:p>
          <w:p w14:paraId="527AA03B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4561D70B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The Value of Comparative Constitutional Law, Donald P.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Kommers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, 9 J. Marshall J.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Prac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. &amp; Proc. 685 1975-1976  </w:t>
            </w:r>
          </w:p>
          <w:p w14:paraId="55839224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338A646B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Living Originalism in India? "Our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Law"and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Comparative Constitutional Law, Citation: 25 Yale J.L. &amp; Human. 1 2013</w:t>
            </w:r>
          </w:p>
          <w:p w14:paraId="5F3B2194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</w:p>
          <w:p w14:paraId="7A841A41" w14:textId="77777777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What is a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PostModern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Constitutionalism?  J.M.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Balkin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, 90 Mich.,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L.Rev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.  </w:t>
            </w:r>
            <w:proofErr w:type="gramStart"/>
            <w:r w:rsidRPr="00CF5D71">
              <w:rPr>
                <w:color w:val="262626"/>
                <w:sz w:val="20"/>
                <w:szCs w:val="20"/>
              </w:rPr>
              <w:t>1966  1991</w:t>
            </w:r>
            <w:proofErr w:type="gramEnd"/>
            <w:r w:rsidRPr="00CF5D71">
              <w:rPr>
                <w:color w:val="262626"/>
                <w:sz w:val="20"/>
                <w:szCs w:val="20"/>
              </w:rPr>
              <w:t>-1992</w:t>
            </w:r>
          </w:p>
          <w:p w14:paraId="607D3542" w14:textId="38F03A9B" w:rsidR="00CF5D71" w:rsidRPr="00CF5D71" w:rsidRDefault="00CF5D71" w:rsidP="00CF5D71">
            <w:pPr>
              <w:spacing w:before="20" w:after="20"/>
              <w:rPr>
                <w:color w:val="262626"/>
                <w:sz w:val="20"/>
                <w:szCs w:val="20"/>
              </w:rPr>
            </w:pPr>
            <w:r w:rsidRPr="00CF5D71">
              <w:rPr>
                <w:color w:val="262626"/>
                <w:sz w:val="20"/>
                <w:szCs w:val="20"/>
              </w:rPr>
              <w:t xml:space="preserve">The Impossibility of Human Rights Wıthin a Postmodern </w:t>
            </w:r>
            <w:proofErr w:type="spellStart"/>
            <w:r w:rsidRPr="00CF5D71">
              <w:rPr>
                <w:color w:val="262626"/>
                <w:sz w:val="20"/>
                <w:szCs w:val="20"/>
              </w:rPr>
              <w:t>Acoount</w:t>
            </w:r>
            <w:proofErr w:type="spellEnd"/>
            <w:r w:rsidRPr="00CF5D71">
              <w:rPr>
                <w:color w:val="262626"/>
                <w:sz w:val="20"/>
                <w:szCs w:val="20"/>
              </w:rPr>
              <w:t xml:space="preserve"> of Law and Justice, Michael Salter, Citation: 1 J. C.L. 29 1996</w:t>
            </w:r>
          </w:p>
        </w:tc>
      </w:tr>
      <w:tr w:rsidR="00E804EF" w:rsidRPr="0040357B" w14:paraId="0BB035FD" w14:textId="77777777" w:rsidTr="0091073A">
        <w:trPr>
          <w:trHeight w:val="115"/>
        </w:trPr>
        <w:tc>
          <w:tcPr>
            <w:tcW w:w="1642" w:type="dxa"/>
            <w:vMerge w:val="restart"/>
            <w:shd w:val="clear" w:color="auto" w:fill="auto"/>
          </w:tcPr>
          <w:p w14:paraId="117ED77F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Diğer</w:t>
            </w:r>
            <w:proofErr w:type="spellEnd"/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4A1DD4AA" w14:textId="77777777" w:rsidR="00E804EF" w:rsidRPr="0040357B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14:paraId="75745A11" w14:textId="403BA633" w:rsidR="00E804EF" w:rsidRPr="00514545" w:rsidRDefault="0078512F" w:rsidP="00D607EE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514545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dürüstlüğün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ihlali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;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kopya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çekmeyi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kopya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çekmeye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teşebbüs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intihal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sahte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veya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alıntı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göstermeyi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başkaları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tarafından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yapılan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dürüst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olmayan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eylemleri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kolaylaştırmayı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sınavları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izinsiz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elde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etmeyi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öğretim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elemanına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bilgi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vermeden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daha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once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yapılan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çalışmayı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kullanmayı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diğer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öğrencilerin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çalışmasını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değiştirmeyi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içermekle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birlikte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bu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eylemlerle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sınırlı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değildir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.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dürüstlüğün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herhangi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biçimde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ihlal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edilmesi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,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ciddi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akademik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suçtur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üniversitenin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disiplin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kuralları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kapsamında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sonucu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olur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45DE70C4" w14:textId="77777777" w:rsidTr="0091073A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0213EF79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51D6B026" w14:textId="77777777" w:rsidR="00E804EF" w:rsidRPr="0040357B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14:paraId="34308EAE" w14:textId="692A979E" w:rsidR="00E804EF" w:rsidRPr="00514545" w:rsidRDefault="0078512F" w:rsidP="00DB01F0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514545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işlenişi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ve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öğrenimin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değerlendirilmesi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ile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ilgili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olarak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engelli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öğrenciler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için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uygun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şartlar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sağlanmaktadır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008A4CBF" w14:textId="77777777" w:rsidTr="0091073A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0198FAF4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64E01DC2" w14:textId="77777777" w:rsidR="00E804EF" w:rsidRPr="0040357B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595" w:type="dxa"/>
            <w:gridSpan w:val="16"/>
            <w:shd w:val="clear" w:color="auto" w:fill="auto"/>
          </w:tcPr>
          <w:p w14:paraId="04E28162" w14:textId="5F03F808" w:rsidR="00E804EF" w:rsidRPr="00514545" w:rsidRDefault="00D147E1" w:rsidP="00DB01F0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514545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işlenişi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özel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bir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güvenlik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önlemi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gerektirmemektedir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>.</w:t>
            </w:r>
          </w:p>
        </w:tc>
      </w:tr>
      <w:tr w:rsidR="00E804EF" w:rsidRPr="0040357B" w14:paraId="7F60A499" w14:textId="77777777" w:rsidTr="0091073A">
        <w:trPr>
          <w:trHeight w:val="115"/>
        </w:trPr>
        <w:tc>
          <w:tcPr>
            <w:tcW w:w="1642" w:type="dxa"/>
            <w:vMerge/>
            <w:shd w:val="clear" w:color="auto" w:fill="auto"/>
          </w:tcPr>
          <w:p w14:paraId="54AEDB15" w14:textId="77777777" w:rsidR="00E804EF" w:rsidRPr="0040357B" w:rsidRDefault="00E804EF" w:rsidP="00D607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3178819" w14:textId="77777777" w:rsidR="00E804EF" w:rsidRDefault="00E804EF" w:rsidP="00DB01F0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595" w:type="dxa"/>
            <w:gridSpan w:val="16"/>
            <w:shd w:val="clear" w:color="auto" w:fill="auto"/>
          </w:tcPr>
          <w:p w14:paraId="48CD19B9" w14:textId="08CE2028" w:rsidR="00E804EF" w:rsidRPr="00514545" w:rsidRDefault="00200251" w:rsidP="00DB01F0">
            <w:pPr>
              <w:spacing w:before="20" w:after="20"/>
              <w:rPr>
                <w:color w:val="262626"/>
                <w:sz w:val="20"/>
                <w:szCs w:val="20"/>
              </w:rPr>
            </w:pPr>
            <w:proofErr w:type="spellStart"/>
            <w:r w:rsidRPr="00514545">
              <w:rPr>
                <w:color w:val="262626"/>
                <w:sz w:val="20"/>
                <w:szCs w:val="20"/>
              </w:rPr>
              <w:t>Dönem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içerisinde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mecbur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kalınması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durumunda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dersin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işleniş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şekli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öğretim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üyesi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tarafından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öğrencilere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haber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verilerek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514545">
              <w:rPr>
                <w:color w:val="262626"/>
                <w:sz w:val="20"/>
                <w:szCs w:val="20"/>
              </w:rPr>
              <w:t>değiştirilebilir</w:t>
            </w:r>
            <w:proofErr w:type="spellEnd"/>
            <w:r w:rsidRPr="00514545">
              <w:rPr>
                <w:color w:val="262626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footerReference w:type="default" r:id="rId9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8A846" w14:textId="77777777" w:rsidR="004A16F7" w:rsidRDefault="004A16F7" w:rsidP="00DC2AE9">
      <w:r>
        <w:separator/>
      </w:r>
    </w:p>
  </w:endnote>
  <w:endnote w:type="continuationSeparator" w:id="0">
    <w:p w14:paraId="5E4E4D4E" w14:textId="77777777" w:rsidR="004A16F7" w:rsidRDefault="004A16F7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D483E" w14:textId="282B088A" w:rsidR="00E72214" w:rsidRDefault="00E72214" w:rsidP="00E72214">
    <w:pPr>
      <w:pStyle w:val="AltBilgi"/>
    </w:pPr>
    <w:r>
      <w:t xml:space="preserve">Form No ÜY-FR-0913 </w:t>
    </w:r>
    <w:proofErr w:type="spellStart"/>
    <w:r>
      <w:t>Yayın</w:t>
    </w:r>
    <w:proofErr w:type="spellEnd"/>
    <w:r>
      <w:t xml:space="preserve"> Tarihi </w:t>
    </w:r>
    <w:proofErr w:type="gramStart"/>
    <w:r>
      <w:t>01.10..</w:t>
    </w:r>
    <w:proofErr w:type="gramEnd"/>
    <w:r>
      <w:t xml:space="preserve">2020 </w:t>
    </w:r>
    <w:proofErr w:type="spellStart"/>
    <w:r>
      <w:t>Değ</w:t>
    </w:r>
    <w:proofErr w:type="spellEnd"/>
    <w:r>
      <w:t xml:space="preserve">. No 0 </w:t>
    </w:r>
    <w:proofErr w:type="spellStart"/>
    <w:r>
      <w:t>Değ</w:t>
    </w:r>
    <w:proofErr w:type="spellEnd"/>
    <w:r>
      <w:t>. Tarihi-</w:t>
    </w:r>
  </w:p>
  <w:p w14:paraId="280149C3" w14:textId="77777777" w:rsidR="00DC2AE9" w:rsidRDefault="00DC2A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29213" w14:textId="77777777" w:rsidR="004A16F7" w:rsidRDefault="004A16F7" w:rsidP="00DC2AE9">
      <w:r>
        <w:separator/>
      </w:r>
    </w:p>
  </w:footnote>
  <w:footnote w:type="continuationSeparator" w:id="0">
    <w:p w14:paraId="5E0C78A2" w14:textId="77777777" w:rsidR="004A16F7" w:rsidRDefault="004A16F7" w:rsidP="00DC2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6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6"/>
  </w:num>
  <w:num w:numId="2">
    <w:abstractNumId w:val="15"/>
  </w:num>
  <w:num w:numId="3">
    <w:abstractNumId w:val="3"/>
  </w:num>
  <w:num w:numId="4">
    <w:abstractNumId w:val="14"/>
  </w:num>
  <w:num w:numId="5">
    <w:abstractNumId w:val="5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  <w:num w:numId="15">
    <w:abstractNumId w:val="2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3442"/>
    <w:rsid w:val="00026F6F"/>
    <w:rsid w:val="00027EA6"/>
    <w:rsid w:val="000456B8"/>
    <w:rsid w:val="000465E4"/>
    <w:rsid w:val="000546CA"/>
    <w:rsid w:val="00057B15"/>
    <w:rsid w:val="000661B8"/>
    <w:rsid w:val="0006621A"/>
    <w:rsid w:val="00083E41"/>
    <w:rsid w:val="000856F8"/>
    <w:rsid w:val="00086052"/>
    <w:rsid w:val="00097353"/>
    <w:rsid w:val="000D2DBA"/>
    <w:rsid w:val="000D645D"/>
    <w:rsid w:val="000E322B"/>
    <w:rsid w:val="000E43E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65145"/>
    <w:rsid w:val="0016550C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251"/>
    <w:rsid w:val="00200421"/>
    <w:rsid w:val="00200A9E"/>
    <w:rsid w:val="002110E5"/>
    <w:rsid w:val="00215E9C"/>
    <w:rsid w:val="002228A4"/>
    <w:rsid w:val="00225B63"/>
    <w:rsid w:val="00232D4F"/>
    <w:rsid w:val="002372B5"/>
    <w:rsid w:val="00243F5B"/>
    <w:rsid w:val="00252C5D"/>
    <w:rsid w:val="00253F2C"/>
    <w:rsid w:val="00295D33"/>
    <w:rsid w:val="002A3FF2"/>
    <w:rsid w:val="002A7F38"/>
    <w:rsid w:val="002B10CD"/>
    <w:rsid w:val="002B6781"/>
    <w:rsid w:val="002C3744"/>
    <w:rsid w:val="002E7688"/>
    <w:rsid w:val="002F32F5"/>
    <w:rsid w:val="002F6A52"/>
    <w:rsid w:val="00314FC9"/>
    <w:rsid w:val="00316330"/>
    <w:rsid w:val="003400E6"/>
    <w:rsid w:val="003451A0"/>
    <w:rsid w:val="00367390"/>
    <w:rsid w:val="003745BC"/>
    <w:rsid w:val="003A0711"/>
    <w:rsid w:val="003A77DC"/>
    <w:rsid w:val="003B0A43"/>
    <w:rsid w:val="003B3D5A"/>
    <w:rsid w:val="003B4173"/>
    <w:rsid w:val="003E45D0"/>
    <w:rsid w:val="003F09EC"/>
    <w:rsid w:val="003F49AE"/>
    <w:rsid w:val="003F7850"/>
    <w:rsid w:val="0040357B"/>
    <w:rsid w:val="004143B5"/>
    <w:rsid w:val="00446A04"/>
    <w:rsid w:val="004744A6"/>
    <w:rsid w:val="00483AB1"/>
    <w:rsid w:val="00486361"/>
    <w:rsid w:val="0049043A"/>
    <w:rsid w:val="004A16F7"/>
    <w:rsid w:val="004B4050"/>
    <w:rsid w:val="004B5F3F"/>
    <w:rsid w:val="004B62ED"/>
    <w:rsid w:val="004B7E99"/>
    <w:rsid w:val="004C1984"/>
    <w:rsid w:val="004C272D"/>
    <w:rsid w:val="004C5D77"/>
    <w:rsid w:val="004C61DF"/>
    <w:rsid w:val="004D1316"/>
    <w:rsid w:val="004E566F"/>
    <w:rsid w:val="004F67F3"/>
    <w:rsid w:val="00503316"/>
    <w:rsid w:val="00506BB6"/>
    <w:rsid w:val="005103F6"/>
    <w:rsid w:val="0051190D"/>
    <w:rsid w:val="005128E7"/>
    <w:rsid w:val="00514545"/>
    <w:rsid w:val="00514ED6"/>
    <w:rsid w:val="00526F44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D7E9E"/>
    <w:rsid w:val="005E7333"/>
    <w:rsid w:val="005F082B"/>
    <w:rsid w:val="005F552A"/>
    <w:rsid w:val="00601F6B"/>
    <w:rsid w:val="00606F13"/>
    <w:rsid w:val="00607CEE"/>
    <w:rsid w:val="006348FD"/>
    <w:rsid w:val="00636F81"/>
    <w:rsid w:val="00647879"/>
    <w:rsid w:val="006542EE"/>
    <w:rsid w:val="00657D0F"/>
    <w:rsid w:val="00670346"/>
    <w:rsid w:val="006B2DC8"/>
    <w:rsid w:val="006E015B"/>
    <w:rsid w:val="006E33F5"/>
    <w:rsid w:val="006E3D09"/>
    <w:rsid w:val="006F03B5"/>
    <w:rsid w:val="006F4F1B"/>
    <w:rsid w:val="006F6C90"/>
    <w:rsid w:val="0070450C"/>
    <w:rsid w:val="0072061C"/>
    <w:rsid w:val="00723827"/>
    <w:rsid w:val="0072413D"/>
    <w:rsid w:val="00724C29"/>
    <w:rsid w:val="00731215"/>
    <w:rsid w:val="00731636"/>
    <w:rsid w:val="00734B75"/>
    <w:rsid w:val="00743096"/>
    <w:rsid w:val="007456F0"/>
    <w:rsid w:val="00752899"/>
    <w:rsid w:val="00757201"/>
    <w:rsid w:val="007753F7"/>
    <w:rsid w:val="0078512F"/>
    <w:rsid w:val="007A3D1F"/>
    <w:rsid w:val="007A44D5"/>
    <w:rsid w:val="007A4E9F"/>
    <w:rsid w:val="007A70AD"/>
    <w:rsid w:val="007B485A"/>
    <w:rsid w:val="007B5545"/>
    <w:rsid w:val="007C45C9"/>
    <w:rsid w:val="007C67F0"/>
    <w:rsid w:val="007D3565"/>
    <w:rsid w:val="007D73BA"/>
    <w:rsid w:val="00802E2A"/>
    <w:rsid w:val="00811C8A"/>
    <w:rsid w:val="00821470"/>
    <w:rsid w:val="00833E55"/>
    <w:rsid w:val="00844785"/>
    <w:rsid w:val="00854951"/>
    <w:rsid w:val="00897010"/>
    <w:rsid w:val="008A4550"/>
    <w:rsid w:val="008A7E1B"/>
    <w:rsid w:val="008B0F82"/>
    <w:rsid w:val="008B2B02"/>
    <w:rsid w:val="008C1F4F"/>
    <w:rsid w:val="008D10B8"/>
    <w:rsid w:val="008D3523"/>
    <w:rsid w:val="008F097A"/>
    <w:rsid w:val="008F23EE"/>
    <w:rsid w:val="008F6FE8"/>
    <w:rsid w:val="009054AA"/>
    <w:rsid w:val="0091073A"/>
    <w:rsid w:val="00917E2D"/>
    <w:rsid w:val="00921622"/>
    <w:rsid w:val="0092232F"/>
    <w:rsid w:val="00933D75"/>
    <w:rsid w:val="009431E8"/>
    <w:rsid w:val="009562D8"/>
    <w:rsid w:val="00976F2A"/>
    <w:rsid w:val="00984862"/>
    <w:rsid w:val="00994F79"/>
    <w:rsid w:val="009A11BB"/>
    <w:rsid w:val="009C0378"/>
    <w:rsid w:val="009E6AE4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E0345"/>
    <w:rsid w:val="00AF1137"/>
    <w:rsid w:val="00B062D9"/>
    <w:rsid w:val="00B2746F"/>
    <w:rsid w:val="00B3553E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C1DDA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A10B5"/>
    <w:rsid w:val="00CC6184"/>
    <w:rsid w:val="00CD174E"/>
    <w:rsid w:val="00CD468A"/>
    <w:rsid w:val="00CE2C21"/>
    <w:rsid w:val="00CF0896"/>
    <w:rsid w:val="00CF22FC"/>
    <w:rsid w:val="00CF5D71"/>
    <w:rsid w:val="00CF74FF"/>
    <w:rsid w:val="00D147E1"/>
    <w:rsid w:val="00D22022"/>
    <w:rsid w:val="00D22268"/>
    <w:rsid w:val="00D236C7"/>
    <w:rsid w:val="00D323EE"/>
    <w:rsid w:val="00D47D24"/>
    <w:rsid w:val="00D524C6"/>
    <w:rsid w:val="00D5555E"/>
    <w:rsid w:val="00D607EE"/>
    <w:rsid w:val="00D6507D"/>
    <w:rsid w:val="00D72490"/>
    <w:rsid w:val="00D773C3"/>
    <w:rsid w:val="00D872F1"/>
    <w:rsid w:val="00D87359"/>
    <w:rsid w:val="00D91EED"/>
    <w:rsid w:val="00DB01F0"/>
    <w:rsid w:val="00DB3578"/>
    <w:rsid w:val="00DC2AE9"/>
    <w:rsid w:val="00DC37B9"/>
    <w:rsid w:val="00DD7975"/>
    <w:rsid w:val="00DE7F14"/>
    <w:rsid w:val="00E14E90"/>
    <w:rsid w:val="00E16A2E"/>
    <w:rsid w:val="00E27E29"/>
    <w:rsid w:val="00E31A76"/>
    <w:rsid w:val="00E479DA"/>
    <w:rsid w:val="00E55E1F"/>
    <w:rsid w:val="00E64958"/>
    <w:rsid w:val="00E653A0"/>
    <w:rsid w:val="00E67FDF"/>
    <w:rsid w:val="00E72214"/>
    <w:rsid w:val="00E744A9"/>
    <w:rsid w:val="00E7576C"/>
    <w:rsid w:val="00E77497"/>
    <w:rsid w:val="00E804EF"/>
    <w:rsid w:val="00EA6EFE"/>
    <w:rsid w:val="00EC4EB6"/>
    <w:rsid w:val="00ED1457"/>
    <w:rsid w:val="00ED3C45"/>
    <w:rsid w:val="00ED5966"/>
    <w:rsid w:val="00EE2557"/>
    <w:rsid w:val="00EE333A"/>
    <w:rsid w:val="00EF5F42"/>
    <w:rsid w:val="00F14765"/>
    <w:rsid w:val="00F152DC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C4198"/>
    <w:rsid w:val="00FD215A"/>
    <w:rsid w:val="00FE4268"/>
    <w:rsid w:val="00FE55A6"/>
    <w:rsid w:val="00FF48D4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C27A17-9928-4739-944F-248C331C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outcomes and competences</vt:lpstr>
    </vt:vector>
  </TitlesOfParts>
  <Company>FIBA HOLDING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Jülide YAŞAR</cp:lastModifiedBy>
  <cp:revision>43</cp:revision>
  <cp:lastPrinted>2017-03-21T12:24:00Z</cp:lastPrinted>
  <dcterms:created xsi:type="dcterms:W3CDTF">2017-03-22T06:27:00Z</dcterms:created>
  <dcterms:modified xsi:type="dcterms:W3CDTF">2020-12-19T15:19:00Z</dcterms:modified>
</cp:coreProperties>
</file>