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667507A" wp14:editId="348729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Hekimliği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9727A1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Diş hekimliği</w:t>
            </w:r>
            <w:r w:rsidR="00164E83">
              <w:rPr>
                <w:i/>
                <w:color w:val="262626"/>
                <w:sz w:val="20"/>
                <w:szCs w:val="20"/>
                <w:lang w:val="tr-TR"/>
              </w:rPr>
              <w:t xml:space="preserve"> Fakültesi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64E83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Hekimliği</w:t>
            </w:r>
            <w:proofErr w:type="spellEnd"/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D3180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F838CE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1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Morfoloj</w:t>
            </w:r>
            <w:r w:rsidR="00D85CAA">
              <w:rPr>
                <w:i/>
                <w:color w:val="262626"/>
                <w:sz w:val="20"/>
                <w:szCs w:val="20"/>
              </w:rPr>
              <w:t>isi</w:t>
            </w:r>
            <w:proofErr w:type="spellEnd"/>
            <w:r w:rsidR="00D85CA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4E83">
              <w:rPr>
                <w:i/>
                <w:color w:val="262626"/>
                <w:sz w:val="20"/>
                <w:szCs w:val="20"/>
              </w:rPr>
              <w:t>Manipü</w:t>
            </w:r>
            <w:r>
              <w:rPr>
                <w:i/>
                <w:color w:val="262626"/>
                <w:sz w:val="20"/>
                <w:szCs w:val="20"/>
              </w:rPr>
              <w:t>lasyonu</w:t>
            </w:r>
            <w:proofErr w:type="spellEnd"/>
            <w:r w:rsidR="00D85CA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85CA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D85CA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85CAA">
              <w:rPr>
                <w:i/>
                <w:color w:val="262626"/>
                <w:sz w:val="20"/>
                <w:szCs w:val="20"/>
              </w:rPr>
              <w:t>Protetik</w:t>
            </w:r>
            <w:proofErr w:type="spellEnd"/>
            <w:r w:rsidR="00D85CA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85CAA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D85CA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85CAA">
              <w:rPr>
                <w:i/>
                <w:color w:val="262626"/>
                <w:sz w:val="20"/>
                <w:szCs w:val="20"/>
              </w:rPr>
              <w:t>Tedavisi-Teorik</w:t>
            </w:r>
            <w:proofErr w:type="spellEnd"/>
            <w:r w:rsidR="00D85CAA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  <w:r w:rsidR="00441ECB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F838CE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AKTS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6A7430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 w:rsidRPr="00D31801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6A5B76" w:rsidP="00F900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tr-TR"/>
              </w:rPr>
              <w:t>Morfoloji ve terminolojiye giriş; Dişlerin tanıtımı, diş tanıtım formülleri ve numaralandırma sistemleri, alt ve üst çene daimi dişleri</w:t>
            </w:r>
            <w:r w:rsidR="00537FA9">
              <w:rPr>
                <w:color w:val="222222"/>
                <w:sz w:val="20"/>
                <w:szCs w:val="20"/>
                <w:lang w:val="tr-TR"/>
              </w:rPr>
              <w:t>n morfolojik özellikleri, uygulanan ana protetik diş işlemleri ve protetik diş tedavilerinde kullanılan temel mateeryallerin fiziksel özelleiklerini; maksilla ve mandibulanın anatomisini öğretmek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45EE2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Alt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daimi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dişler</w:t>
            </w:r>
            <w:r w:rsidR="00ED53AF">
              <w:rPr>
                <w:i/>
                <w:color w:val="262626"/>
                <w:sz w:val="20"/>
                <w:szCs w:val="20"/>
              </w:rPr>
              <w:t>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özelleikleri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boyutları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bukkal,meziyal,distal,palatinal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okluzal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göörünümleri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kök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ayırt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edici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kriterleri;sag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sol, alt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dişlerin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dental ark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içinde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yanyana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karşılıklı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konumlarının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değerlendirilmesi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fonksiyonel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okluzal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>,;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Alçı,mum,akril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materyallerinin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çeşitleri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kullanımı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döküm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materyalleri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revetman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döküm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hataları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lehim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protetik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tedavisi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sabit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protezlere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sabit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protezlerin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kroon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köprü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protezlerinin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yapısal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unsurları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kron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resorasyonlarının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sınıflandırılması;diş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preparasyonu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prensipleri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yapısının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korunması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tutuculuk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direnç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yapısal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bütünlüğün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sağlanması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servikal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bitim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sınırı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priodonsiyumun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korunması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preparasyonunda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biyomekanik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kavramlar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mekanik,biyolojik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estetik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prensipler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kron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tiplerinin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tanıtılması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endikasyon-kontrendikasyonları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avantaj-dezavantajarı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preparasyon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yapım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teknikleri,kullanılan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materyaller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daylı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model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okulzore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alınması;day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daylı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model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önemi,day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model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Sistemleri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trimleme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işlemi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modellerin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artikulatore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bağlanması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tam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dişsiz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çenelerde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anatomik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yapılar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; alt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anatomic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tam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dişsiz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çenelerde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kaide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mum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şablon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7C732E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kavramları/kuramları anlayabilecek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kavramların/kuramların gerçek hayattaki muhtemel uygulamalarını tartışabilecek, öngörüler sunabilecek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470C8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kavram/kuramları gerçek hayata/verilen diğer durumlara/vakalara uygulayabilecek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ölçütlere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değerlendirebilecek</w:t>
            </w:r>
            <w:proofErr w:type="spellEnd"/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Hedeflenen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geliştirebilecek</w:t>
            </w:r>
            <w:proofErr w:type="spellEnd"/>
          </w:p>
        </w:tc>
      </w:tr>
      <w:tr w:rsidR="009F2105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lastRenderedPageBreak/>
              <w:t>Temel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hekimliğinde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terimler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tanımlamalar</w:t>
            </w:r>
            <w:proofErr w:type="spellEnd"/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Ağız boşluğu, morfolojik kavramlar ve dişlerin gelişimi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D20412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Dişlerin tanıtım formülleri ve numaralandırma sistemleri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santral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lateral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66621C" w:rsidRDefault="0066621C" w:rsidP="0066621C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kanin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morfolojisi</w:t>
            </w:r>
            <w:proofErr w:type="spellEnd"/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Premolar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9F2105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</w:t>
            </w:r>
            <w:proofErr w:type="spellStart"/>
            <w:r>
              <w:rPr>
                <w:color w:val="auto"/>
                <w:sz w:val="20"/>
                <w:szCs w:val="20"/>
              </w:rPr>
              <w:t>santral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lateral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</w:t>
            </w:r>
            <w:proofErr w:type="spellStart"/>
            <w:r>
              <w:rPr>
                <w:color w:val="auto"/>
                <w:sz w:val="20"/>
                <w:szCs w:val="20"/>
              </w:rPr>
              <w:t>kanin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morfolojisi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66621C">
            <w:pPr>
              <w:pStyle w:val="Default"/>
              <w:rPr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</w:rPr>
              <w:t xml:space="preserve">Mandibular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Premolar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Final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Paragraph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BB2F4B">
              <w:rPr>
                <w:sz w:val="20"/>
                <w:szCs w:val="20"/>
              </w:rPr>
              <w:t>Dersdeki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tartışmalarla</w:t>
            </w:r>
            <w:proofErr w:type="spellEnd"/>
            <w:r w:rsidRPr="00BB2F4B">
              <w:rPr>
                <w:sz w:val="20"/>
                <w:szCs w:val="20"/>
              </w:rPr>
              <w:t xml:space="preserve"> (</w:t>
            </w:r>
            <w:proofErr w:type="spellStart"/>
            <w:r w:rsidRPr="00BB2F4B">
              <w:rPr>
                <w:sz w:val="20"/>
                <w:szCs w:val="20"/>
              </w:rPr>
              <w:t>öğrencinin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argüman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yaratabilme</w:t>
            </w:r>
            <w:proofErr w:type="spellEnd"/>
            <w:r w:rsidRPr="00BB2F4B">
              <w:rPr>
                <w:sz w:val="20"/>
                <w:szCs w:val="20"/>
              </w:rPr>
              <w:t xml:space="preserve">  </w:t>
            </w:r>
            <w:proofErr w:type="spellStart"/>
            <w:r w:rsidRPr="00BB2F4B">
              <w:rPr>
                <w:sz w:val="20"/>
                <w:szCs w:val="20"/>
              </w:rPr>
              <w:t>ve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bunu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kanıtlarla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destekleme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yetisi</w:t>
            </w:r>
            <w:proofErr w:type="spellEnd"/>
            <w:r w:rsidRPr="00BB2F4B">
              <w:rPr>
                <w:sz w:val="20"/>
                <w:szCs w:val="20"/>
              </w:rPr>
              <w:t xml:space="preserve">), </w:t>
            </w:r>
            <w:proofErr w:type="spellStart"/>
            <w:r w:rsidRPr="00BB2F4B">
              <w:rPr>
                <w:sz w:val="20"/>
                <w:szCs w:val="20"/>
              </w:rPr>
              <w:t>sınavla</w:t>
            </w:r>
            <w:r w:rsidR="00544043">
              <w:rPr>
                <w:sz w:val="20"/>
                <w:szCs w:val="20"/>
              </w:rPr>
              <w:t>r</w:t>
            </w:r>
            <w:proofErr w:type="spellEnd"/>
            <w:r w:rsidR="00544043">
              <w:rPr>
                <w:sz w:val="20"/>
                <w:szCs w:val="20"/>
              </w:rPr>
              <w:t xml:space="preserve">, </w:t>
            </w:r>
            <w:proofErr w:type="spellStart"/>
            <w:r w:rsidR="00544043">
              <w:rPr>
                <w:sz w:val="20"/>
                <w:szCs w:val="20"/>
              </w:rPr>
              <w:t>öğrenci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sunumları</w:t>
            </w:r>
            <w:proofErr w:type="spellEnd"/>
            <w:r w:rsidR="00544043">
              <w:rPr>
                <w:sz w:val="20"/>
                <w:szCs w:val="20"/>
              </w:rPr>
              <w:t xml:space="preserve">, </w:t>
            </w:r>
            <w:proofErr w:type="spellStart"/>
            <w:r w:rsidR="00544043">
              <w:rPr>
                <w:sz w:val="20"/>
                <w:szCs w:val="20"/>
              </w:rPr>
              <w:t>uygulamalı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dönem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proje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sunumları</w:t>
            </w:r>
            <w:proofErr w:type="spellEnd"/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lastRenderedPageBreak/>
              <w:t>Tahmini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notları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slayt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vb.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316EE6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14x</w:t>
            </w:r>
            <w:r w:rsidR="00164E83">
              <w:rPr>
                <w:sz w:val="18"/>
                <w:szCs w:val="18"/>
              </w:rPr>
              <w:t>2=28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haftalık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konu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üzerinden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tartışmaya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katılım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sağlamalı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64E83" w:rsidP="00164E8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Haftalık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demonstrasyonların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64E83" w:rsidRDefault="00164E83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14x5=70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164E8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İlgili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konuda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ödevler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hazırlama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87F80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</w:t>
            </w:r>
            <w:r w:rsidR="00164E83">
              <w:rPr>
                <w:color w:val="262626"/>
                <w:sz w:val="20"/>
                <w:szCs w:val="20"/>
              </w:rPr>
              <w:t>14x3=42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önce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araştırılması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kararlaştırılan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konular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hakkında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bilgi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edinmeli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not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almalı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034DE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4E83"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 w:rsidR="00164E83"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sonra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basılı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yayınları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64E83" w:rsidP="0054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</w:t>
            </w:r>
            <w:r w:rsidR="00164E83">
              <w:rPr>
                <w:sz w:val="20"/>
                <w:szCs w:val="20"/>
              </w:rPr>
              <w:t xml:space="preserve">168 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ED2DE8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Dr. Ö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>ğr. Ü</w:t>
            </w:r>
            <w:r>
              <w:rPr>
                <w:color w:val="1F497D"/>
                <w:sz w:val="20"/>
                <w:szCs w:val="20"/>
                <w:lang w:val="tr-TR" w:eastAsia="tr-TR"/>
              </w:rPr>
              <w:t>yesi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 xml:space="preserve"> Ünsun YAĞCI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164E83" w:rsidP="00034DE6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Unsun.yagci</w:t>
            </w:r>
            <w:r w:rsidR="00034DE6">
              <w:rPr>
                <w:color w:val="1F497D"/>
                <w:sz w:val="20"/>
                <w:szCs w:val="20"/>
                <w:lang w:val="tr-TR" w:eastAsia="tr-TR"/>
              </w:rPr>
              <w:t>@antalya</w:t>
            </w:r>
            <w:r w:rsidR="009D20B1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Öğretim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elemanı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sınıfın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ihtiyaçları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doğrutusunda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üzerinde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değişiklik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yapma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hakkını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saklı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tutar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A2" w:rsidRDefault="000F19A2" w:rsidP="00DC2AE9">
      <w:r>
        <w:separator/>
      </w:r>
    </w:p>
  </w:endnote>
  <w:endnote w:type="continuationSeparator" w:id="0">
    <w:p w:rsidR="000F19A2" w:rsidRDefault="000F19A2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06" w:rsidRDefault="00E05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E2" w:rsidRDefault="00A45EE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05206" w:rsidRPr="00E05206">
      <w:rPr>
        <w:noProof/>
        <w:lang w:val="tr-TR"/>
      </w:rPr>
      <w:t>1</w:t>
    </w:r>
    <w:r>
      <w:fldChar w:fldCharType="end"/>
    </w:r>
  </w:p>
  <w:p w:rsidR="00E05206" w:rsidRDefault="00E05206" w:rsidP="00E05206">
    <w:pPr>
      <w:pStyle w:val="Footer"/>
      <w:rPr>
        <w:sz w:val="22"/>
        <w:szCs w:val="22"/>
      </w:rPr>
    </w:pPr>
    <w:r>
      <w:t xml:space="preserve">Form No </w:t>
    </w:r>
    <w:r>
      <w:t>ÜY-FR-0922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A45EE2" w:rsidRDefault="00A45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06" w:rsidRDefault="00E05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A2" w:rsidRDefault="000F19A2" w:rsidP="00DC2AE9">
      <w:r>
        <w:separator/>
      </w:r>
    </w:p>
  </w:footnote>
  <w:footnote w:type="continuationSeparator" w:id="0">
    <w:p w:rsidR="000F19A2" w:rsidRDefault="000F19A2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06" w:rsidRDefault="00E05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06" w:rsidRDefault="00E05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06" w:rsidRDefault="00E0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B15"/>
    <w:rsid w:val="00057EB4"/>
    <w:rsid w:val="0006621A"/>
    <w:rsid w:val="00075F71"/>
    <w:rsid w:val="00083E41"/>
    <w:rsid w:val="000856F8"/>
    <w:rsid w:val="00086052"/>
    <w:rsid w:val="00097353"/>
    <w:rsid w:val="000C4462"/>
    <w:rsid w:val="000D2DBA"/>
    <w:rsid w:val="000D645D"/>
    <w:rsid w:val="000D6E67"/>
    <w:rsid w:val="000E322B"/>
    <w:rsid w:val="000E6EC3"/>
    <w:rsid w:val="000E756F"/>
    <w:rsid w:val="000F19A2"/>
    <w:rsid w:val="000F5C3D"/>
    <w:rsid w:val="001127BA"/>
    <w:rsid w:val="0011491C"/>
    <w:rsid w:val="00120895"/>
    <w:rsid w:val="00121D63"/>
    <w:rsid w:val="00124342"/>
    <w:rsid w:val="00125FC8"/>
    <w:rsid w:val="00145EA2"/>
    <w:rsid w:val="001469E7"/>
    <w:rsid w:val="00154EA4"/>
    <w:rsid w:val="001604B3"/>
    <w:rsid w:val="00164E83"/>
    <w:rsid w:val="00170BF5"/>
    <w:rsid w:val="001745FB"/>
    <w:rsid w:val="00182A48"/>
    <w:rsid w:val="00182B93"/>
    <w:rsid w:val="001831F0"/>
    <w:rsid w:val="00183BA6"/>
    <w:rsid w:val="00187F80"/>
    <w:rsid w:val="001A23DA"/>
    <w:rsid w:val="001A3CF8"/>
    <w:rsid w:val="001B070F"/>
    <w:rsid w:val="001B657E"/>
    <w:rsid w:val="001D3A3C"/>
    <w:rsid w:val="001D4508"/>
    <w:rsid w:val="001E04D1"/>
    <w:rsid w:val="001E1CDC"/>
    <w:rsid w:val="001F3DB2"/>
    <w:rsid w:val="001F4828"/>
    <w:rsid w:val="00200421"/>
    <w:rsid w:val="00200A9E"/>
    <w:rsid w:val="00204911"/>
    <w:rsid w:val="002110E5"/>
    <w:rsid w:val="00215E9C"/>
    <w:rsid w:val="002228A4"/>
    <w:rsid w:val="00225B63"/>
    <w:rsid w:val="002372B5"/>
    <w:rsid w:val="00252C5D"/>
    <w:rsid w:val="00253F2C"/>
    <w:rsid w:val="00254059"/>
    <w:rsid w:val="00271460"/>
    <w:rsid w:val="00295D33"/>
    <w:rsid w:val="002A1009"/>
    <w:rsid w:val="002A3FF2"/>
    <w:rsid w:val="002A7F38"/>
    <w:rsid w:val="002B10CD"/>
    <w:rsid w:val="002B6781"/>
    <w:rsid w:val="002E7688"/>
    <w:rsid w:val="002F32F5"/>
    <w:rsid w:val="002F6A52"/>
    <w:rsid w:val="00316330"/>
    <w:rsid w:val="00316EE6"/>
    <w:rsid w:val="003451A0"/>
    <w:rsid w:val="00367390"/>
    <w:rsid w:val="00394C97"/>
    <w:rsid w:val="003A0711"/>
    <w:rsid w:val="003A77DC"/>
    <w:rsid w:val="003B0A43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6ABD"/>
    <w:rsid w:val="004E566F"/>
    <w:rsid w:val="004F67F3"/>
    <w:rsid w:val="00503316"/>
    <w:rsid w:val="00506BB6"/>
    <w:rsid w:val="00507410"/>
    <w:rsid w:val="005103F6"/>
    <w:rsid w:val="0051190D"/>
    <w:rsid w:val="005128E7"/>
    <w:rsid w:val="00514ED6"/>
    <w:rsid w:val="00537FA9"/>
    <w:rsid w:val="00541D9F"/>
    <w:rsid w:val="00543E13"/>
    <w:rsid w:val="00544043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6621C"/>
    <w:rsid w:val="00670346"/>
    <w:rsid w:val="00673977"/>
    <w:rsid w:val="006A5B76"/>
    <w:rsid w:val="006A7430"/>
    <w:rsid w:val="006B2DC8"/>
    <w:rsid w:val="006E3D09"/>
    <w:rsid w:val="006F4F1B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C732E"/>
    <w:rsid w:val="007D3565"/>
    <w:rsid w:val="007D73BA"/>
    <w:rsid w:val="00802E2A"/>
    <w:rsid w:val="00811C8A"/>
    <w:rsid w:val="00821470"/>
    <w:rsid w:val="00831F41"/>
    <w:rsid w:val="00833E55"/>
    <w:rsid w:val="00854951"/>
    <w:rsid w:val="00864673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D6AAB"/>
    <w:rsid w:val="008F097A"/>
    <w:rsid w:val="008F6FE8"/>
    <w:rsid w:val="00904B9E"/>
    <w:rsid w:val="00917E2D"/>
    <w:rsid w:val="00921622"/>
    <w:rsid w:val="00933D75"/>
    <w:rsid w:val="009431E8"/>
    <w:rsid w:val="009562D8"/>
    <w:rsid w:val="009727A1"/>
    <w:rsid w:val="00976F2A"/>
    <w:rsid w:val="00984862"/>
    <w:rsid w:val="00994F79"/>
    <w:rsid w:val="009A11BB"/>
    <w:rsid w:val="009C0378"/>
    <w:rsid w:val="009C3E80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45EE2"/>
    <w:rsid w:val="00A50297"/>
    <w:rsid w:val="00A53258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5F07"/>
    <w:rsid w:val="00B36FE1"/>
    <w:rsid w:val="00B4034A"/>
    <w:rsid w:val="00B44BE4"/>
    <w:rsid w:val="00B55C89"/>
    <w:rsid w:val="00B56FDB"/>
    <w:rsid w:val="00B63571"/>
    <w:rsid w:val="00B649C2"/>
    <w:rsid w:val="00B74B5F"/>
    <w:rsid w:val="00B751A8"/>
    <w:rsid w:val="00B80B03"/>
    <w:rsid w:val="00B81FF2"/>
    <w:rsid w:val="00B95994"/>
    <w:rsid w:val="00BA513D"/>
    <w:rsid w:val="00BA7C53"/>
    <w:rsid w:val="00BB33A2"/>
    <w:rsid w:val="00BB34CD"/>
    <w:rsid w:val="00BC3C4B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A10B5"/>
    <w:rsid w:val="00CC309E"/>
    <w:rsid w:val="00CC6184"/>
    <w:rsid w:val="00CD174E"/>
    <w:rsid w:val="00CD468A"/>
    <w:rsid w:val="00CE2C21"/>
    <w:rsid w:val="00CF0896"/>
    <w:rsid w:val="00CF22FC"/>
    <w:rsid w:val="00CF74FF"/>
    <w:rsid w:val="00D20412"/>
    <w:rsid w:val="00D22022"/>
    <w:rsid w:val="00D22268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5CAA"/>
    <w:rsid w:val="00D872F1"/>
    <w:rsid w:val="00D91EED"/>
    <w:rsid w:val="00DB01F0"/>
    <w:rsid w:val="00DB3578"/>
    <w:rsid w:val="00DC2AE9"/>
    <w:rsid w:val="00DD7975"/>
    <w:rsid w:val="00DE7F14"/>
    <w:rsid w:val="00E05206"/>
    <w:rsid w:val="00E14E90"/>
    <w:rsid w:val="00E21B8C"/>
    <w:rsid w:val="00E27E29"/>
    <w:rsid w:val="00E414CA"/>
    <w:rsid w:val="00E46534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2DE8"/>
    <w:rsid w:val="00ED3C45"/>
    <w:rsid w:val="00ED53AF"/>
    <w:rsid w:val="00ED5966"/>
    <w:rsid w:val="00EE2557"/>
    <w:rsid w:val="00EE333A"/>
    <w:rsid w:val="00EF6625"/>
    <w:rsid w:val="00F037EE"/>
    <w:rsid w:val="00F1070D"/>
    <w:rsid w:val="00F14765"/>
    <w:rsid w:val="00F23B27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C25BD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semiHidden/>
    <w:unhideWhenUsed/>
    <w:rsid w:val="00F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34E553-354D-4A2F-BCB5-AE6FFCB6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6</cp:revision>
  <cp:lastPrinted>2017-03-21T12:24:00Z</cp:lastPrinted>
  <dcterms:created xsi:type="dcterms:W3CDTF">2020-09-16T12:07:00Z</dcterms:created>
  <dcterms:modified xsi:type="dcterms:W3CDTF">2020-10-01T14:08:00Z</dcterms:modified>
</cp:coreProperties>
</file>