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C842EC">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C842EC">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17B7C6CE" w:rsidR="00D15B6F" w:rsidRPr="000F644B" w:rsidRDefault="000417AE" w:rsidP="00D15B6F">
            <w:pPr>
              <w:spacing w:after="0" w:line="240" w:lineRule="auto"/>
              <w:rPr>
                <w:rFonts w:eastAsia="Times New Roman" w:cstheme="minorHAnsi"/>
                <w:color w:val="FF0000"/>
                <w:sz w:val="20"/>
                <w:szCs w:val="20"/>
                <w:lang w:eastAsia="tr-TR"/>
              </w:rPr>
            </w:pPr>
            <w:r w:rsidRPr="0038287F">
              <w:rPr>
                <w:rFonts w:eastAsia="Times New Roman" w:cstheme="minorHAnsi"/>
                <w:color w:val="000000" w:themeColor="text1"/>
                <w:sz w:val="20"/>
                <w:szCs w:val="20"/>
                <w:lang w:eastAsia="tr-TR"/>
              </w:rPr>
              <w:t>UHY10</w:t>
            </w:r>
            <w:r w:rsidR="0038287F" w:rsidRPr="0038287F">
              <w:rPr>
                <w:rFonts w:eastAsia="Times New Roman" w:cstheme="minorHAnsi"/>
                <w:color w:val="000000" w:themeColor="text1"/>
                <w:sz w:val="20"/>
                <w:szCs w:val="20"/>
                <w:lang w:eastAsia="tr-TR"/>
              </w:rPr>
              <w:t>5</w:t>
            </w:r>
          </w:p>
        </w:tc>
      </w:tr>
      <w:tr w:rsidR="00D15B6F" w:rsidRPr="007911E5" w14:paraId="3C44C253" w14:textId="77777777" w:rsidTr="00C842EC">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27276506" w:rsidR="00D15B6F" w:rsidRPr="000F644B" w:rsidRDefault="0038287F" w:rsidP="00D15B6F">
            <w:pPr>
              <w:spacing w:after="0" w:line="240" w:lineRule="auto"/>
              <w:rPr>
                <w:rFonts w:eastAsia="Times New Roman" w:cstheme="minorHAnsi"/>
                <w:color w:val="FF0000"/>
                <w:sz w:val="20"/>
                <w:szCs w:val="20"/>
                <w:lang w:eastAsia="tr-TR"/>
              </w:rPr>
            </w:pPr>
            <w:r w:rsidRPr="004B6F50">
              <w:rPr>
                <w:rFonts w:eastAsia="Times New Roman" w:cstheme="minorHAnsi"/>
                <w:sz w:val="20"/>
                <w:szCs w:val="20"/>
                <w:lang w:eastAsia="tr-TR"/>
              </w:rPr>
              <w:t>Meteoroloji</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C842EC">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3D62F281" w:rsidR="004861EA" w:rsidRPr="0038287F" w:rsidRDefault="000417AE" w:rsidP="002F4336">
            <w:pPr>
              <w:spacing w:after="0" w:line="240" w:lineRule="auto"/>
              <w:rPr>
                <w:rFonts w:eastAsia="Times New Roman" w:cstheme="minorHAnsi"/>
                <w:color w:val="000000" w:themeColor="text1"/>
                <w:sz w:val="20"/>
                <w:szCs w:val="20"/>
                <w:lang w:eastAsia="tr-TR"/>
              </w:rPr>
            </w:pPr>
            <w:r w:rsidRPr="0038287F">
              <w:rPr>
                <w:rFonts w:eastAsia="Times New Roman" w:cstheme="minorHAnsi"/>
                <w:color w:val="000000" w:themeColor="text1"/>
                <w:sz w:val="20"/>
                <w:szCs w:val="20"/>
                <w:lang w:eastAsia="tr-TR"/>
              </w:rPr>
              <w:t>4</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C842EC">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7F3E1567" w:rsidR="00D15B6F" w:rsidRPr="0038287F" w:rsidRDefault="0038287F" w:rsidP="00D15B6F">
            <w:pPr>
              <w:spacing w:after="0" w:line="240" w:lineRule="auto"/>
              <w:rPr>
                <w:rFonts w:eastAsia="Times New Roman" w:cstheme="minorHAnsi"/>
                <w:color w:val="000000" w:themeColor="text1"/>
                <w:sz w:val="20"/>
                <w:szCs w:val="20"/>
                <w:lang w:eastAsia="tr-TR"/>
              </w:rPr>
            </w:pPr>
            <w:r w:rsidRPr="0038287F">
              <w:rPr>
                <w:rFonts w:eastAsia="Times New Roman" w:cstheme="minorHAnsi"/>
                <w:color w:val="000000" w:themeColor="text1"/>
                <w:sz w:val="20"/>
                <w:szCs w:val="20"/>
                <w:lang w:eastAsia="tr-TR"/>
              </w:rPr>
              <w:t>6</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C842EC">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hideMark/>
          </w:tcPr>
          <w:p w14:paraId="1DEBAE2B" w14:textId="22B92800" w:rsidR="0038287F" w:rsidRPr="000F644B" w:rsidRDefault="0038287F" w:rsidP="0038287F">
            <w:pPr>
              <w:spacing w:after="0" w:line="240" w:lineRule="auto"/>
              <w:rPr>
                <w:rFonts w:eastAsia="Times New Roman" w:cstheme="minorHAnsi"/>
                <w:color w:val="FF0000"/>
                <w:sz w:val="20"/>
                <w:szCs w:val="20"/>
                <w:lang w:eastAsia="tr-TR"/>
              </w:rPr>
            </w:pPr>
            <w:r>
              <w:rPr>
                <w:sz w:val="20"/>
                <w:szCs w:val="20"/>
              </w:rPr>
              <w:t>Meteorolojinin ne olduğu, meteorolojinin uçaklar uçuş ve operasyonlarını nasıl etkilediği konusunda bilgilendirmeyi amaçlamaktadır.</w:t>
            </w:r>
          </w:p>
        </w:tc>
      </w:tr>
      <w:tr w:rsidR="0038287F" w:rsidRPr="007911E5" w14:paraId="7A81B06E" w14:textId="77777777" w:rsidTr="00C842EC">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hideMark/>
          </w:tcPr>
          <w:p w14:paraId="5682FF1C" w14:textId="1F140A8C" w:rsidR="0038287F" w:rsidRPr="000F644B" w:rsidRDefault="0038287F" w:rsidP="0038287F">
            <w:pPr>
              <w:spacing w:after="0" w:line="240" w:lineRule="auto"/>
              <w:rPr>
                <w:rFonts w:eastAsia="Times New Roman" w:cstheme="minorHAnsi"/>
                <w:color w:val="FF0000"/>
                <w:sz w:val="20"/>
                <w:szCs w:val="20"/>
                <w:lang w:eastAsia="tr-TR"/>
              </w:rPr>
            </w:pPr>
            <w:r>
              <w:rPr>
                <w:sz w:val="20"/>
                <w:szCs w:val="20"/>
              </w:rPr>
              <w:t xml:space="preserve">Atmosferik olayların nasıl meydana geldiği, uçak, personel ve operasyonlarını nasıl etkilediği, meteorolojinin nasıl raporlandığı, nasıl tahmin edildiği hakkında bilgi verilecektir. </w:t>
            </w:r>
          </w:p>
        </w:tc>
      </w:tr>
      <w:tr w:rsidR="0038287F" w:rsidRPr="007911E5" w14:paraId="67B4CB0C" w14:textId="77777777" w:rsidTr="0038287F">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44CBAF4E" w:rsidR="0038287F" w:rsidRPr="000F644B" w:rsidRDefault="0038287F" w:rsidP="0038287F">
            <w:pPr>
              <w:spacing w:after="0" w:line="240" w:lineRule="auto"/>
              <w:rPr>
                <w:rFonts w:eastAsia="Times New Roman" w:cstheme="minorHAnsi"/>
                <w:color w:val="FF0000"/>
                <w:sz w:val="20"/>
                <w:szCs w:val="20"/>
                <w:lang w:eastAsia="tr-TR"/>
              </w:rPr>
            </w:pPr>
            <w:r>
              <w:rPr>
                <w:color w:val="000000"/>
                <w:sz w:val="20"/>
                <w:szCs w:val="20"/>
              </w:rPr>
              <w:t>Atmosferin yapısı, basınç, ısı ve nemin etkilerini kavrayacaktır.</w:t>
            </w:r>
          </w:p>
        </w:tc>
      </w:tr>
      <w:tr w:rsidR="0038287F" w:rsidRPr="007911E5" w14:paraId="64492B9F" w14:textId="77777777" w:rsidTr="0038287F">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55112318" w:rsidR="0038287F" w:rsidRPr="000F644B" w:rsidRDefault="0038287F" w:rsidP="0038287F">
            <w:pPr>
              <w:spacing w:after="0" w:line="240" w:lineRule="auto"/>
              <w:rPr>
                <w:rFonts w:eastAsia="Times New Roman" w:cstheme="minorHAnsi"/>
                <w:color w:val="FF0000"/>
                <w:sz w:val="20"/>
                <w:szCs w:val="20"/>
                <w:lang w:eastAsia="tr-TR"/>
              </w:rPr>
            </w:pPr>
            <w:r>
              <w:rPr>
                <w:color w:val="000000"/>
                <w:sz w:val="20"/>
                <w:szCs w:val="20"/>
              </w:rPr>
              <w:t>Meteorolojik olayların nasıl meydana geldiği; rüzgâr, yağış, buzlama gibi konular hakkında bilgi sahibi olacaklardır.</w:t>
            </w:r>
          </w:p>
        </w:tc>
      </w:tr>
      <w:tr w:rsidR="0038287F" w:rsidRPr="007911E5" w14:paraId="41CF8D22" w14:textId="77777777" w:rsidTr="0038287F">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0D7C2ECE" w:rsidR="0038287F" w:rsidRPr="000F644B" w:rsidRDefault="0038287F" w:rsidP="0038287F">
            <w:pPr>
              <w:spacing w:after="0" w:line="240" w:lineRule="auto"/>
              <w:rPr>
                <w:rFonts w:eastAsia="Times New Roman" w:cstheme="minorHAnsi"/>
                <w:color w:val="FF0000"/>
                <w:sz w:val="20"/>
                <w:szCs w:val="20"/>
                <w:lang w:eastAsia="tr-TR"/>
              </w:rPr>
            </w:pPr>
            <w:r>
              <w:rPr>
                <w:color w:val="000000"/>
                <w:sz w:val="20"/>
                <w:szCs w:val="20"/>
              </w:rPr>
              <w:t>İklimler, tropik olaylar, sistemler hakkında bilgi sahibi olacaklardır.</w:t>
            </w:r>
          </w:p>
        </w:tc>
      </w:tr>
      <w:tr w:rsidR="0038287F" w:rsidRPr="007911E5" w14:paraId="73BCE7BD" w14:textId="77777777" w:rsidTr="0038287F">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701C5B91" w:rsidR="0038287F" w:rsidRPr="000F644B" w:rsidRDefault="0038287F" w:rsidP="0038287F">
            <w:pPr>
              <w:spacing w:after="0" w:line="240" w:lineRule="auto"/>
              <w:rPr>
                <w:rFonts w:eastAsia="Times New Roman" w:cstheme="minorHAnsi"/>
                <w:color w:val="FF0000"/>
                <w:sz w:val="20"/>
                <w:szCs w:val="20"/>
                <w:lang w:eastAsia="tr-TR"/>
              </w:rPr>
            </w:pPr>
            <w:r>
              <w:rPr>
                <w:color w:val="000000"/>
                <w:sz w:val="20"/>
                <w:szCs w:val="20"/>
              </w:rPr>
              <w:t>Meteorolojik olayların nasıl gözlemlendiği, nasıl tahmin edildiği, nasıl hesaplandığı, nasıl raporlandığı ve nasıl bildirildiği hakkında bilgi sahibi olacaktır.</w:t>
            </w:r>
          </w:p>
        </w:tc>
      </w:tr>
      <w:tr w:rsidR="0038287F" w:rsidRPr="007911E5" w14:paraId="33358F85" w14:textId="77777777" w:rsidTr="0038287F">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0AF1B580" w:rsidR="0038287F" w:rsidRPr="000F644B" w:rsidRDefault="0038287F" w:rsidP="0038287F">
            <w:pPr>
              <w:spacing w:after="0" w:line="240" w:lineRule="auto"/>
              <w:rPr>
                <w:rFonts w:eastAsia="Times New Roman" w:cstheme="minorHAnsi"/>
                <w:color w:val="FF0000"/>
                <w:sz w:val="20"/>
                <w:szCs w:val="20"/>
                <w:lang w:eastAsia="tr-TR"/>
              </w:rPr>
            </w:pPr>
            <w:r>
              <w:rPr>
                <w:color w:val="000000"/>
                <w:sz w:val="20"/>
                <w:szCs w:val="20"/>
              </w:rPr>
              <w:t>Meteorolojik olayların etkileri ve korunma yolları hakkında çözümler üretecektir.</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79195063" w14:textId="77777777" w:rsidTr="0038287F">
        <w:trPr>
          <w:trHeight w:val="20"/>
        </w:trPr>
        <w:tc>
          <w:tcPr>
            <w:tcW w:w="1833" w:type="dxa"/>
            <w:vMerge/>
            <w:shd w:val="clear" w:color="auto" w:fill="F2F2F2" w:themeFill="background1" w:themeFillShade="F2"/>
            <w:vAlign w:val="center"/>
            <w:hideMark/>
          </w:tcPr>
          <w:p w14:paraId="04E8E7F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657514B8"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Müfredat, Ders Tanıtımı,</w:t>
            </w:r>
            <w:r>
              <w:rPr>
                <w:color w:val="000000"/>
                <w:sz w:val="18"/>
                <w:szCs w:val="18"/>
              </w:rPr>
              <w:br/>
              <w:t xml:space="preserve">Atmosfer; atmosferik sıcaklık ve nem </w:t>
            </w:r>
          </w:p>
        </w:tc>
        <w:tc>
          <w:tcPr>
            <w:tcW w:w="514" w:type="dxa"/>
            <w:tcBorders>
              <w:right w:val="single" w:sz="4" w:space="0" w:color="A6A6A6" w:themeColor="background1" w:themeShade="A6"/>
            </w:tcBorders>
            <w:shd w:val="clear" w:color="auto" w:fill="auto"/>
            <w:vAlign w:val="center"/>
          </w:tcPr>
          <w:p w14:paraId="135A7459"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1B7E7D28" w14:textId="77777777" w:rsidTr="0038287F">
        <w:trPr>
          <w:trHeight w:val="20"/>
        </w:trPr>
        <w:tc>
          <w:tcPr>
            <w:tcW w:w="1833" w:type="dxa"/>
            <w:vMerge/>
            <w:shd w:val="clear" w:color="auto" w:fill="F2F2F2" w:themeFill="background1" w:themeFillShade="F2"/>
            <w:vAlign w:val="center"/>
            <w:hideMark/>
          </w:tcPr>
          <w:p w14:paraId="5B2DF18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01CAAA7F"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Atmosferik basınç; basınç rüzgâr ilişkisi</w:t>
            </w:r>
          </w:p>
        </w:tc>
        <w:tc>
          <w:tcPr>
            <w:tcW w:w="514" w:type="dxa"/>
            <w:tcBorders>
              <w:right w:val="single" w:sz="4" w:space="0" w:color="A6A6A6" w:themeColor="background1" w:themeShade="A6"/>
            </w:tcBorders>
            <w:shd w:val="clear" w:color="auto" w:fill="auto"/>
            <w:vAlign w:val="center"/>
          </w:tcPr>
          <w:p w14:paraId="5B742FF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32E6AA54" w14:textId="77777777" w:rsidTr="0038287F">
        <w:trPr>
          <w:trHeight w:val="20"/>
        </w:trPr>
        <w:tc>
          <w:tcPr>
            <w:tcW w:w="1833" w:type="dxa"/>
            <w:vMerge/>
            <w:shd w:val="clear" w:color="auto" w:fill="F2F2F2" w:themeFill="background1" w:themeFillShade="F2"/>
            <w:vAlign w:val="center"/>
            <w:hideMark/>
          </w:tcPr>
          <w:p w14:paraId="5E943A4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06208378"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Rüzgâr; yüzey rüzgarları, irtifa rüzgarları, türbülans</w:t>
            </w:r>
          </w:p>
        </w:tc>
        <w:tc>
          <w:tcPr>
            <w:tcW w:w="514" w:type="dxa"/>
            <w:tcBorders>
              <w:right w:val="single" w:sz="4" w:space="0" w:color="A6A6A6" w:themeColor="background1" w:themeShade="A6"/>
            </w:tcBorders>
            <w:shd w:val="clear" w:color="auto" w:fill="auto"/>
            <w:vAlign w:val="center"/>
          </w:tcPr>
          <w:p w14:paraId="4B60B9F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2853D796" w14:textId="77777777" w:rsidTr="0038287F">
        <w:trPr>
          <w:trHeight w:val="20"/>
        </w:trPr>
        <w:tc>
          <w:tcPr>
            <w:tcW w:w="1833" w:type="dxa"/>
            <w:vMerge/>
            <w:shd w:val="clear" w:color="auto" w:fill="F2F2F2" w:themeFill="background1" w:themeFillShade="F2"/>
            <w:vAlign w:val="center"/>
            <w:hideMark/>
          </w:tcPr>
          <w:p w14:paraId="5621338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0E450B0B"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Atmosferik dikey hareket, bulut oluşumları ve yağış</w:t>
            </w:r>
          </w:p>
        </w:tc>
        <w:tc>
          <w:tcPr>
            <w:tcW w:w="514" w:type="dxa"/>
            <w:tcBorders>
              <w:right w:val="single" w:sz="4" w:space="0" w:color="A6A6A6" w:themeColor="background1" w:themeShade="A6"/>
            </w:tcBorders>
            <w:shd w:val="clear" w:color="auto" w:fill="auto"/>
            <w:vAlign w:val="center"/>
          </w:tcPr>
          <w:p w14:paraId="379E7DE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6A33ADD5" w14:textId="77777777" w:rsidTr="0038287F">
        <w:trPr>
          <w:trHeight w:val="20"/>
        </w:trPr>
        <w:tc>
          <w:tcPr>
            <w:tcW w:w="1833" w:type="dxa"/>
            <w:vMerge/>
            <w:shd w:val="clear" w:color="auto" w:fill="F2F2F2" w:themeFill="background1" w:themeFillShade="F2"/>
            <w:vAlign w:val="center"/>
            <w:hideMark/>
          </w:tcPr>
          <w:p w14:paraId="33826B83"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76668304"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Fırtınalar ve uçak buzlanması</w:t>
            </w:r>
          </w:p>
        </w:tc>
        <w:tc>
          <w:tcPr>
            <w:tcW w:w="514" w:type="dxa"/>
            <w:tcBorders>
              <w:right w:val="single" w:sz="4" w:space="0" w:color="A6A6A6" w:themeColor="background1" w:themeShade="A6"/>
            </w:tcBorders>
            <w:shd w:val="clear" w:color="auto" w:fill="auto"/>
            <w:vAlign w:val="center"/>
          </w:tcPr>
          <w:p w14:paraId="63B17E4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44B820E8" w14:textId="77777777" w:rsidTr="0038287F">
        <w:trPr>
          <w:trHeight w:val="20"/>
        </w:trPr>
        <w:tc>
          <w:tcPr>
            <w:tcW w:w="1833" w:type="dxa"/>
            <w:vMerge/>
            <w:shd w:val="clear" w:color="auto" w:fill="F2F2F2" w:themeFill="background1" w:themeFillShade="F2"/>
            <w:vAlign w:val="center"/>
            <w:hideMark/>
          </w:tcPr>
          <w:p w14:paraId="5BA0C19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577BDDB5"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Görüş ve RVR, volkanik küller</w:t>
            </w:r>
          </w:p>
        </w:tc>
        <w:tc>
          <w:tcPr>
            <w:tcW w:w="514" w:type="dxa"/>
            <w:tcBorders>
              <w:right w:val="single" w:sz="4" w:space="0" w:color="A6A6A6" w:themeColor="background1" w:themeShade="A6"/>
            </w:tcBorders>
            <w:shd w:val="clear" w:color="auto" w:fill="auto"/>
            <w:vAlign w:val="center"/>
          </w:tcPr>
          <w:p w14:paraId="69AB189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723E5DF2" w14:textId="77777777" w:rsidTr="0038287F">
        <w:trPr>
          <w:trHeight w:val="20"/>
        </w:trPr>
        <w:tc>
          <w:tcPr>
            <w:tcW w:w="1833" w:type="dxa"/>
            <w:vMerge/>
            <w:shd w:val="clear" w:color="auto" w:fill="F2F2F2" w:themeFill="background1" w:themeFillShade="F2"/>
            <w:vAlign w:val="center"/>
            <w:hideMark/>
          </w:tcPr>
          <w:p w14:paraId="66D332A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6CFA3389"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Yüzey, üst seviye gözlemleri, istasyon modelleri</w:t>
            </w:r>
          </w:p>
        </w:tc>
        <w:tc>
          <w:tcPr>
            <w:tcW w:w="514" w:type="dxa"/>
            <w:tcBorders>
              <w:right w:val="single" w:sz="4" w:space="0" w:color="A6A6A6" w:themeColor="background1" w:themeShade="A6"/>
            </w:tcBorders>
            <w:shd w:val="clear" w:color="auto" w:fill="auto"/>
            <w:vAlign w:val="center"/>
          </w:tcPr>
          <w:p w14:paraId="5607C78D"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5DD74B42" w14:textId="77777777" w:rsidTr="0038287F">
        <w:trPr>
          <w:trHeight w:val="20"/>
        </w:trPr>
        <w:tc>
          <w:tcPr>
            <w:tcW w:w="1833" w:type="dxa"/>
            <w:vMerge/>
            <w:shd w:val="clear" w:color="auto" w:fill="F2F2F2" w:themeFill="background1" w:themeFillShade="F2"/>
            <w:vAlign w:val="center"/>
            <w:hideMark/>
          </w:tcPr>
          <w:p w14:paraId="5DA6F37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42C8B78E"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 xml:space="preserve">Hava kütleleri, cepheler, alçak basınçlar, basınç sistemleri </w:t>
            </w:r>
          </w:p>
        </w:tc>
        <w:tc>
          <w:tcPr>
            <w:tcW w:w="514" w:type="dxa"/>
            <w:tcBorders>
              <w:right w:val="single" w:sz="4" w:space="0" w:color="A6A6A6" w:themeColor="background1" w:themeShade="A6"/>
            </w:tcBorders>
            <w:shd w:val="clear" w:color="auto" w:fill="auto"/>
            <w:vAlign w:val="center"/>
          </w:tcPr>
          <w:p w14:paraId="7729AE3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38287F" w:rsidRPr="007911E5" w:rsidRDefault="0038287F" w:rsidP="0038287F">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38287F" w:rsidRPr="007911E5" w14:paraId="4083756D" w14:textId="77777777" w:rsidTr="0038287F">
        <w:trPr>
          <w:trHeight w:val="20"/>
        </w:trPr>
        <w:tc>
          <w:tcPr>
            <w:tcW w:w="1833" w:type="dxa"/>
            <w:vMerge/>
            <w:shd w:val="clear" w:color="auto" w:fill="F2F2F2" w:themeFill="background1" w:themeFillShade="F2"/>
            <w:vAlign w:val="center"/>
            <w:hideMark/>
          </w:tcPr>
          <w:p w14:paraId="3E2F8F4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5FB9CE86"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Müfredat, Ders Tanıtımı,</w:t>
            </w:r>
            <w:r>
              <w:rPr>
                <w:color w:val="000000"/>
                <w:sz w:val="18"/>
                <w:szCs w:val="18"/>
              </w:rPr>
              <w:br/>
              <w:t xml:space="preserve">Atmosfer; atmosferik sıcaklık ve nem </w:t>
            </w:r>
          </w:p>
        </w:tc>
        <w:tc>
          <w:tcPr>
            <w:tcW w:w="514" w:type="dxa"/>
            <w:tcBorders>
              <w:right w:val="single" w:sz="4" w:space="0" w:color="A6A6A6" w:themeColor="background1" w:themeShade="A6"/>
            </w:tcBorders>
            <w:shd w:val="clear" w:color="auto" w:fill="auto"/>
            <w:vAlign w:val="center"/>
          </w:tcPr>
          <w:p w14:paraId="6C4F0049"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2E742447" w14:textId="77777777" w:rsidTr="0038287F">
        <w:trPr>
          <w:trHeight w:val="20"/>
        </w:trPr>
        <w:tc>
          <w:tcPr>
            <w:tcW w:w="1833" w:type="dxa"/>
            <w:vMerge/>
            <w:shd w:val="clear" w:color="auto" w:fill="F2F2F2" w:themeFill="background1" w:themeFillShade="F2"/>
            <w:vAlign w:val="center"/>
            <w:hideMark/>
          </w:tcPr>
          <w:p w14:paraId="0E3CB383"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653B07C2"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Atmosferik basınç; basınç rüzgâr ilişkisi</w:t>
            </w:r>
          </w:p>
        </w:tc>
        <w:tc>
          <w:tcPr>
            <w:tcW w:w="514" w:type="dxa"/>
            <w:tcBorders>
              <w:right w:val="single" w:sz="4" w:space="0" w:color="A6A6A6" w:themeColor="background1" w:themeShade="A6"/>
            </w:tcBorders>
            <w:shd w:val="clear" w:color="auto" w:fill="auto"/>
            <w:vAlign w:val="center"/>
          </w:tcPr>
          <w:p w14:paraId="009FE84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0A38998C" w14:textId="77777777" w:rsidTr="0038287F">
        <w:trPr>
          <w:trHeight w:val="20"/>
        </w:trPr>
        <w:tc>
          <w:tcPr>
            <w:tcW w:w="1833" w:type="dxa"/>
            <w:vMerge/>
            <w:shd w:val="clear" w:color="auto" w:fill="F2F2F2" w:themeFill="background1" w:themeFillShade="F2"/>
            <w:vAlign w:val="center"/>
            <w:hideMark/>
          </w:tcPr>
          <w:p w14:paraId="38A078E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7C4F1F8A"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Rüzgâr; yüzey rüzgarları, irtifa rüzgarları, türbülans</w:t>
            </w:r>
          </w:p>
        </w:tc>
        <w:tc>
          <w:tcPr>
            <w:tcW w:w="514" w:type="dxa"/>
            <w:tcBorders>
              <w:right w:val="single" w:sz="4" w:space="0" w:color="A6A6A6" w:themeColor="background1" w:themeShade="A6"/>
            </w:tcBorders>
            <w:shd w:val="clear" w:color="auto" w:fill="auto"/>
            <w:vAlign w:val="center"/>
          </w:tcPr>
          <w:p w14:paraId="1FF0A210"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02C86C1B" w14:textId="77777777" w:rsidTr="0038287F">
        <w:trPr>
          <w:trHeight w:val="20"/>
        </w:trPr>
        <w:tc>
          <w:tcPr>
            <w:tcW w:w="1833" w:type="dxa"/>
            <w:vMerge/>
            <w:shd w:val="clear" w:color="auto" w:fill="F2F2F2" w:themeFill="background1" w:themeFillShade="F2"/>
            <w:vAlign w:val="center"/>
            <w:hideMark/>
          </w:tcPr>
          <w:p w14:paraId="3867351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1C8AF237" w:rsidR="0038287F" w:rsidRPr="00491855" w:rsidRDefault="0038287F" w:rsidP="0038287F">
            <w:pPr>
              <w:spacing w:after="0" w:line="240" w:lineRule="auto"/>
              <w:rPr>
                <w:rFonts w:eastAsia="Times New Roman" w:cstheme="minorHAnsi"/>
                <w:color w:val="FF0000"/>
                <w:sz w:val="20"/>
                <w:szCs w:val="20"/>
                <w:lang w:eastAsia="tr-TR"/>
              </w:rPr>
            </w:pPr>
            <w:r>
              <w:rPr>
                <w:color w:val="000000"/>
                <w:sz w:val="18"/>
                <w:szCs w:val="18"/>
              </w:rPr>
              <w:t>Atmosferik dikey hareket, bulut oluşumları ve yağış</w:t>
            </w:r>
          </w:p>
        </w:tc>
        <w:tc>
          <w:tcPr>
            <w:tcW w:w="514" w:type="dxa"/>
            <w:tcBorders>
              <w:right w:val="single" w:sz="4" w:space="0" w:color="A6A6A6" w:themeColor="background1" w:themeShade="A6"/>
            </w:tcBorders>
            <w:shd w:val="clear" w:color="auto" w:fill="auto"/>
            <w:vAlign w:val="center"/>
          </w:tcPr>
          <w:p w14:paraId="731A09F2"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r>
      <w:tr w:rsidR="0038287F"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38287F" w:rsidRPr="007911E5" w:rsidRDefault="0038287F" w:rsidP="0038287F">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905907">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77777777" w:rsidR="00F247CA" w:rsidRPr="00332CEA" w:rsidRDefault="00F247CA" w:rsidP="00905907">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77777777" w:rsidR="00F247CA" w:rsidRPr="00332CEA" w:rsidRDefault="00F247CA" w:rsidP="00905907">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4</w:t>
            </w:r>
          </w:p>
        </w:tc>
        <w:tc>
          <w:tcPr>
            <w:tcW w:w="994" w:type="dxa"/>
            <w:shd w:val="clear" w:color="auto" w:fill="auto"/>
            <w:vAlign w:val="center"/>
          </w:tcPr>
          <w:p w14:paraId="3D7E92C5" w14:textId="77777777" w:rsidR="00F247CA" w:rsidRPr="00332CEA" w:rsidRDefault="00F247CA" w:rsidP="00905907">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56</w:t>
            </w:r>
          </w:p>
        </w:tc>
      </w:tr>
      <w:tr w:rsidR="00C513A3" w:rsidRPr="007911E5" w14:paraId="28CA6FA1" w14:textId="77777777" w:rsidTr="00905907">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hideMark/>
          </w:tcPr>
          <w:p w14:paraId="1B9F5951" w14:textId="1A8B74E9"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4B32374A" w14:textId="7310BE4C"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607FFAEE" w14:textId="6461578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r>
      <w:tr w:rsidR="00C513A3" w:rsidRPr="007911E5" w14:paraId="14EEAD6D" w14:textId="77777777" w:rsidTr="00C513A3">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905907">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hideMark/>
          </w:tcPr>
          <w:p w14:paraId="12A379C5"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24832FB1"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r>
      <w:tr w:rsidR="00C513A3" w:rsidRPr="007911E5" w14:paraId="6D17447C" w14:textId="77777777" w:rsidTr="00905907">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hideMark/>
          </w:tcPr>
          <w:p w14:paraId="0FC1359F"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0232C0E6"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701EEA81"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905907">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905907">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hideMark/>
          </w:tcPr>
          <w:p w14:paraId="04EEB8DF"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905907">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905907">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hideMark/>
          </w:tcPr>
          <w:p w14:paraId="79CF00CC" w14:textId="35170E10"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06822A01" w:rsidR="00C513A3" w:rsidRPr="00332CEA" w:rsidRDefault="0044079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3</w:t>
            </w:r>
          </w:p>
        </w:tc>
        <w:tc>
          <w:tcPr>
            <w:tcW w:w="994" w:type="dxa"/>
            <w:shd w:val="clear" w:color="auto" w:fill="auto"/>
            <w:vAlign w:val="center"/>
          </w:tcPr>
          <w:p w14:paraId="664B4DD0" w14:textId="08050C61" w:rsidR="00C513A3" w:rsidRPr="00332CEA" w:rsidRDefault="0044079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42</w:t>
            </w:r>
          </w:p>
        </w:tc>
      </w:tr>
      <w:tr w:rsidR="00C513A3" w:rsidRPr="007911E5" w14:paraId="56C20574" w14:textId="77777777" w:rsidTr="00905907">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hideMark/>
          </w:tcPr>
          <w:p w14:paraId="7A2A13B4" w14:textId="555AC8CD"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16D64A20"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3</w:t>
            </w:r>
          </w:p>
        </w:tc>
        <w:tc>
          <w:tcPr>
            <w:tcW w:w="994" w:type="dxa"/>
            <w:shd w:val="clear" w:color="auto" w:fill="auto"/>
            <w:vAlign w:val="center"/>
          </w:tcPr>
          <w:p w14:paraId="0D1416F9" w14:textId="5BD7B5ED"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42</w:t>
            </w:r>
          </w:p>
        </w:tc>
      </w:tr>
      <w:tr w:rsidR="00C513A3" w:rsidRPr="007911E5" w14:paraId="2DECFD60" w14:textId="77777777" w:rsidTr="00905907">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hideMark/>
          </w:tcPr>
          <w:p w14:paraId="729B8BDE"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332CEA"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905907">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7D6B31BE"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67CAD8E6" w14:textId="1AEFC2FD"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6950FF96"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10</w:t>
            </w:r>
          </w:p>
        </w:tc>
      </w:tr>
      <w:tr w:rsidR="00C513A3" w:rsidRPr="007911E5" w14:paraId="594ACE64" w14:textId="77777777" w:rsidTr="00905907">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4602E67"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w:t>
            </w:r>
          </w:p>
        </w:tc>
        <w:tc>
          <w:tcPr>
            <w:tcW w:w="994" w:type="dxa"/>
            <w:shd w:val="clear" w:color="auto" w:fill="auto"/>
            <w:vAlign w:val="center"/>
          </w:tcPr>
          <w:p w14:paraId="66A3AB16" w14:textId="33AD7395"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25</w:t>
            </w:r>
          </w:p>
        </w:tc>
        <w:tc>
          <w:tcPr>
            <w:tcW w:w="994" w:type="dxa"/>
            <w:shd w:val="clear" w:color="auto" w:fill="auto"/>
            <w:vAlign w:val="center"/>
          </w:tcPr>
          <w:p w14:paraId="2FE758EA" w14:textId="1AE6607D" w:rsidR="00C513A3" w:rsidRPr="00332CEA" w:rsidRDefault="00C513A3" w:rsidP="00C513A3">
            <w:pPr>
              <w:spacing w:after="0" w:line="240" w:lineRule="auto"/>
              <w:jc w:val="center"/>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25</w:t>
            </w:r>
          </w:p>
        </w:tc>
      </w:tr>
      <w:tr w:rsidR="00C513A3" w:rsidRPr="007911E5" w14:paraId="35D72520" w14:textId="77777777" w:rsidTr="00905907">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hideMark/>
          </w:tcPr>
          <w:p w14:paraId="3656AA7C" w14:textId="44C28604" w:rsidR="00C513A3" w:rsidRPr="00332CEA" w:rsidRDefault="00440793" w:rsidP="00C513A3">
            <w:pPr>
              <w:spacing w:after="0" w:line="240" w:lineRule="auto"/>
              <w:jc w:val="right"/>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178</w:t>
            </w:r>
          </w:p>
        </w:tc>
      </w:tr>
      <w:tr w:rsidR="00C513A3" w:rsidRPr="007911E5" w14:paraId="6EEA7816" w14:textId="77777777" w:rsidTr="00905907">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15F311DF" w:rsidR="00C513A3" w:rsidRPr="00332CEA" w:rsidRDefault="00191719" w:rsidP="00C513A3">
            <w:pPr>
              <w:spacing w:after="0" w:line="240" w:lineRule="auto"/>
              <w:jc w:val="right"/>
              <w:rPr>
                <w:rFonts w:eastAsia="Times New Roman" w:cstheme="minorHAnsi"/>
                <w:color w:val="000000" w:themeColor="text1"/>
                <w:sz w:val="20"/>
                <w:szCs w:val="20"/>
                <w:lang w:eastAsia="tr-TR"/>
              </w:rPr>
            </w:pPr>
            <w:r w:rsidRPr="00332CEA">
              <w:rPr>
                <w:rFonts w:eastAsia="Times New Roman" w:cstheme="minorHAnsi"/>
                <w:color w:val="000000" w:themeColor="text1"/>
                <w:sz w:val="20"/>
                <w:szCs w:val="20"/>
                <w:lang w:eastAsia="tr-TR"/>
              </w:rPr>
              <w:t>6</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5B0055" w:rsidRPr="007911E5" w14:paraId="524795B8" w14:textId="77777777" w:rsidTr="0038287F">
        <w:trPr>
          <w:trHeight w:val="20"/>
        </w:trPr>
        <w:tc>
          <w:tcPr>
            <w:tcW w:w="1833" w:type="dxa"/>
            <w:vMerge w:val="restart"/>
            <w:shd w:val="clear" w:color="auto" w:fill="F2F2F2" w:themeFill="background1" w:themeFillShade="F2"/>
            <w:vAlign w:val="center"/>
            <w:hideMark/>
          </w:tcPr>
          <w:p w14:paraId="4D9944E4"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1E37B742" w:rsidR="005B0055" w:rsidRPr="007911E5" w:rsidRDefault="005B0055" w:rsidP="005B0055">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Abdullah O. Hüseyniklioğlu</w:t>
            </w:r>
          </w:p>
        </w:tc>
      </w:tr>
      <w:tr w:rsidR="005B0055" w:rsidRPr="007911E5" w14:paraId="7138E09B" w14:textId="77777777" w:rsidTr="0038287F">
        <w:trPr>
          <w:trHeight w:val="20"/>
        </w:trPr>
        <w:tc>
          <w:tcPr>
            <w:tcW w:w="1833" w:type="dxa"/>
            <w:vMerge/>
            <w:shd w:val="clear" w:color="auto" w:fill="F2F2F2" w:themeFill="background1" w:themeFillShade="F2"/>
            <w:vAlign w:val="center"/>
            <w:hideMark/>
          </w:tcPr>
          <w:p w14:paraId="1F47A882"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5A7E2DF3" w:rsidR="005B0055" w:rsidRPr="007911E5" w:rsidRDefault="00A77BB8" w:rsidP="005B0055">
            <w:pPr>
              <w:spacing w:after="0" w:line="240" w:lineRule="auto"/>
              <w:rPr>
                <w:rFonts w:eastAsia="Times New Roman" w:cstheme="minorHAnsi"/>
                <w:sz w:val="20"/>
                <w:szCs w:val="20"/>
                <w:u w:val="single"/>
                <w:lang w:eastAsia="tr-TR"/>
              </w:rPr>
            </w:pPr>
            <w:hyperlink r:id="rId8" w:history="1">
              <w:r w:rsidR="005B0055" w:rsidRPr="007911E5">
                <w:rPr>
                  <w:rFonts w:eastAsia="Times New Roman" w:cstheme="minorHAnsi"/>
                  <w:sz w:val="20"/>
                  <w:szCs w:val="20"/>
                  <w:u w:val="single"/>
                  <w:lang w:eastAsia="tr-TR"/>
                </w:rPr>
                <w:t>a.hüseyniklioglu@antalya.edu.tr</w:t>
              </w:r>
            </w:hyperlink>
          </w:p>
        </w:tc>
      </w:tr>
      <w:tr w:rsidR="005B0055" w:rsidRPr="007911E5" w14:paraId="443A0A1F" w14:textId="77777777" w:rsidTr="0038287F">
        <w:trPr>
          <w:trHeight w:val="20"/>
        </w:trPr>
        <w:tc>
          <w:tcPr>
            <w:tcW w:w="1833" w:type="dxa"/>
            <w:vMerge/>
            <w:shd w:val="clear" w:color="auto" w:fill="F2F2F2" w:themeFill="background1" w:themeFillShade="F2"/>
            <w:vAlign w:val="center"/>
            <w:hideMark/>
          </w:tcPr>
          <w:p w14:paraId="2E0D91AC"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35B5AE5A" w:rsidR="005B0055" w:rsidRPr="007911E5" w:rsidRDefault="005B0055" w:rsidP="005B0055">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Üniversite telefon santrali üzerinden</w:t>
            </w:r>
          </w:p>
        </w:tc>
      </w:tr>
      <w:tr w:rsidR="005B0055" w:rsidRPr="007911E5" w14:paraId="72175DEB" w14:textId="77777777" w:rsidTr="0038287F">
        <w:trPr>
          <w:trHeight w:val="20"/>
        </w:trPr>
        <w:tc>
          <w:tcPr>
            <w:tcW w:w="1833" w:type="dxa"/>
            <w:vMerge/>
            <w:shd w:val="clear" w:color="auto" w:fill="F2F2F2" w:themeFill="background1" w:themeFillShade="F2"/>
            <w:vAlign w:val="center"/>
            <w:hideMark/>
          </w:tcPr>
          <w:p w14:paraId="01A33350"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15EE7BD4" w:rsidR="005B0055" w:rsidRPr="007911E5" w:rsidRDefault="005B0055" w:rsidP="005B0055">
            <w:pPr>
              <w:spacing w:after="0" w:line="240" w:lineRule="auto"/>
              <w:rPr>
                <w:rFonts w:eastAsia="Times New Roman" w:cstheme="minorHAnsi"/>
                <w:sz w:val="20"/>
                <w:szCs w:val="20"/>
                <w:lang w:eastAsia="tr-TR"/>
              </w:rPr>
            </w:pPr>
            <w:r w:rsidRPr="007911E5">
              <w:rPr>
                <w:rFonts w:eastAsia="Times New Roman" w:cstheme="minorHAnsi"/>
                <w:sz w:val="20"/>
                <w:szCs w:val="20"/>
                <w:lang w:eastAsia="tr-TR"/>
              </w:rPr>
              <w:t>Güllük Yerleşkesi Pilotaj Bölüm Başkanlığı     </w:t>
            </w:r>
          </w:p>
        </w:tc>
      </w:tr>
      <w:tr w:rsidR="005B0055"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5B0055" w:rsidRPr="00491855" w:rsidRDefault="005B0055" w:rsidP="005B0055">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5B0055"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0268A674" w:rsidR="005B0055" w:rsidRPr="00491855" w:rsidRDefault="005B0055" w:rsidP="005B0055">
            <w:pPr>
              <w:spacing w:after="0" w:line="240" w:lineRule="auto"/>
              <w:rPr>
                <w:rFonts w:eastAsia="Times New Roman" w:cstheme="minorHAnsi"/>
                <w:color w:val="000000" w:themeColor="text1"/>
                <w:sz w:val="20"/>
                <w:szCs w:val="20"/>
                <w:lang w:eastAsia="tr-TR"/>
              </w:rPr>
            </w:pPr>
            <w:r w:rsidRPr="004D4E6A">
              <w:rPr>
                <w:color w:val="000000" w:themeColor="text1"/>
                <w:sz w:val="20"/>
                <w:szCs w:val="20"/>
              </w:rPr>
              <w:t xml:space="preserve">ICAO </w:t>
            </w:r>
            <w:proofErr w:type="spellStart"/>
            <w:r w:rsidRPr="004D4E6A">
              <w:rPr>
                <w:color w:val="000000" w:themeColor="text1"/>
                <w:sz w:val="20"/>
                <w:szCs w:val="20"/>
              </w:rPr>
              <w:t>Annex</w:t>
            </w:r>
            <w:proofErr w:type="spellEnd"/>
            <w:r w:rsidRPr="004D4E6A">
              <w:rPr>
                <w:color w:val="000000" w:themeColor="text1"/>
                <w:sz w:val="20"/>
                <w:szCs w:val="20"/>
              </w:rPr>
              <w:t xml:space="preserve"> 1 ve ICAO </w:t>
            </w:r>
            <w:proofErr w:type="spellStart"/>
            <w:r w:rsidRPr="004D4E6A">
              <w:rPr>
                <w:color w:val="000000" w:themeColor="text1"/>
                <w:sz w:val="20"/>
                <w:szCs w:val="20"/>
              </w:rPr>
              <w:t>Doc</w:t>
            </w:r>
            <w:proofErr w:type="spellEnd"/>
            <w:r w:rsidRPr="004D4E6A">
              <w:rPr>
                <w:color w:val="000000" w:themeColor="text1"/>
                <w:sz w:val="20"/>
                <w:szCs w:val="20"/>
              </w:rPr>
              <w:t xml:space="preserve"> 7192-AN/857 </w:t>
            </w:r>
            <w:proofErr w:type="spellStart"/>
            <w:r w:rsidRPr="004D4E6A">
              <w:rPr>
                <w:color w:val="000000" w:themeColor="text1"/>
                <w:sz w:val="20"/>
                <w:szCs w:val="20"/>
              </w:rPr>
              <w:t>Part</w:t>
            </w:r>
            <w:proofErr w:type="spellEnd"/>
            <w:r w:rsidRPr="004D4E6A">
              <w:rPr>
                <w:color w:val="000000" w:themeColor="text1"/>
                <w:sz w:val="20"/>
                <w:szCs w:val="20"/>
              </w:rPr>
              <w:t xml:space="preserve"> D-3 Training Manual </w:t>
            </w:r>
            <w:proofErr w:type="spellStart"/>
            <w:r w:rsidRPr="004D4E6A">
              <w:rPr>
                <w:color w:val="000000" w:themeColor="text1"/>
                <w:sz w:val="20"/>
                <w:szCs w:val="20"/>
              </w:rPr>
              <w:t>Flıght</w:t>
            </w:r>
            <w:proofErr w:type="spellEnd"/>
            <w:r w:rsidRPr="004D4E6A">
              <w:rPr>
                <w:color w:val="000000" w:themeColor="text1"/>
                <w:sz w:val="20"/>
                <w:szCs w:val="20"/>
              </w:rPr>
              <w:t xml:space="preserve"> </w:t>
            </w:r>
            <w:proofErr w:type="spellStart"/>
            <w:r w:rsidRPr="004D4E6A">
              <w:rPr>
                <w:color w:val="000000" w:themeColor="text1"/>
                <w:sz w:val="20"/>
                <w:szCs w:val="20"/>
              </w:rPr>
              <w:t>Operatıons</w:t>
            </w:r>
            <w:proofErr w:type="spellEnd"/>
            <w:r w:rsidRPr="004D4E6A">
              <w:rPr>
                <w:color w:val="000000" w:themeColor="text1"/>
                <w:sz w:val="20"/>
                <w:szCs w:val="20"/>
              </w:rPr>
              <w:t xml:space="preserve"> </w:t>
            </w:r>
            <w:proofErr w:type="spellStart"/>
            <w:r w:rsidRPr="004D4E6A">
              <w:rPr>
                <w:color w:val="000000" w:themeColor="text1"/>
                <w:sz w:val="20"/>
                <w:szCs w:val="20"/>
              </w:rPr>
              <w:t>Offıcers</w:t>
            </w:r>
            <w:proofErr w:type="spellEnd"/>
            <w:r w:rsidRPr="004D4E6A">
              <w:rPr>
                <w:color w:val="000000" w:themeColor="text1"/>
                <w:sz w:val="20"/>
                <w:szCs w:val="20"/>
              </w:rPr>
              <w:t>/</w:t>
            </w:r>
            <w:proofErr w:type="spellStart"/>
            <w:r w:rsidRPr="004D4E6A">
              <w:rPr>
                <w:color w:val="000000" w:themeColor="text1"/>
                <w:sz w:val="20"/>
                <w:szCs w:val="20"/>
              </w:rPr>
              <w:t>Flıght</w:t>
            </w:r>
            <w:proofErr w:type="spellEnd"/>
            <w:r w:rsidRPr="004D4E6A">
              <w:rPr>
                <w:color w:val="000000" w:themeColor="text1"/>
                <w:sz w:val="20"/>
                <w:szCs w:val="20"/>
              </w:rPr>
              <w:t xml:space="preserve"> </w:t>
            </w:r>
            <w:proofErr w:type="spellStart"/>
            <w:r w:rsidRPr="004D4E6A">
              <w:rPr>
                <w:color w:val="000000" w:themeColor="text1"/>
                <w:sz w:val="20"/>
                <w:szCs w:val="20"/>
              </w:rPr>
              <w:t>Dıspatchers</w:t>
            </w:r>
            <w:proofErr w:type="spellEnd"/>
            <w:r w:rsidRPr="004D4E6A">
              <w:rPr>
                <w:color w:val="000000" w:themeColor="text1"/>
                <w:sz w:val="20"/>
                <w:szCs w:val="20"/>
              </w:rPr>
              <w:t xml:space="preserve"> Second </w:t>
            </w:r>
            <w:proofErr w:type="spellStart"/>
            <w:r w:rsidRPr="004D4E6A">
              <w:rPr>
                <w:color w:val="000000" w:themeColor="text1"/>
                <w:sz w:val="20"/>
                <w:szCs w:val="20"/>
              </w:rPr>
              <w:t>Edıtıon</w:t>
            </w:r>
            <w:proofErr w:type="spellEnd"/>
            <w:r w:rsidRPr="004D4E6A">
              <w:rPr>
                <w:color w:val="000000" w:themeColor="text1"/>
                <w:sz w:val="20"/>
                <w:szCs w:val="20"/>
              </w:rPr>
              <w:t xml:space="preserve"> — 1998 </w:t>
            </w:r>
            <w:proofErr w:type="spellStart"/>
            <w:r w:rsidRPr="004D4E6A">
              <w:rPr>
                <w:color w:val="000000" w:themeColor="text1"/>
                <w:sz w:val="20"/>
                <w:szCs w:val="20"/>
              </w:rPr>
              <w:t>Approved</w:t>
            </w:r>
            <w:proofErr w:type="spellEnd"/>
            <w:r w:rsidRPr="004D4E6A">
              <w:rPr>
                <w:color w:val="000000" w:themeColor="text1"/>
                <w:sz w:val="20"/>
                <w:szCs w:val="20"/>
              </w:rPr>
              <w:t xml:space="preserve"> </w:t>
            </w:r>
            <w:proofErr w:type="spellStart"/>
            <w:r w:rsidRPr="004D4E6A">
              <w:rPr>
                <w:color w:val="000000" w:themeColor="text1"/>
                <w:sz w:val="20"/>
                <w:szCs w:val="20"/>
              </w:rPr>
              <w:t>by</w:t>
            </w:r>
            <w:proofErr w:type="spellEnd"/>
            <w:r w:rsidRPr="004D4E6A">
              <w:rPr>
                <w:color w:val="000000" w:themeColor="text1"/>
                <w:sz w:val="20"/>
                <w:szCs w:val="20"/>
              </w:rPr>
              <w:t xml:space="preserve"> </w:t>
            </w:r>
            <w:proofErr w:type="spellStart"/>
            <w:r w:rsidRPr="004D4E6A">
              <w:rPr>
                <w:color w:val="000000" w:themeColor="text1"/>
                <w:sz w:val="20"/>
                <w:szCs w:val="20"/>
              </w:rPr>
              <w:t>The</w:t>
            </w:r>
            <w:proofErr w:type="spellEnd"/>
            <w:r w:rsidRPr="004D4E6A">
              <w:rPr>
                <w:color w:val="000000" w:themeColor="text1"/>
                <w:sz w:val="20"/>
                <w:szCs w:val="20"/>
              </w:rPr>
              <w:t xml:space="preserve"> </w:t>
            </w:r>
            <w:proofErr w:type="spellStart"/>
            <w:r w:rsidRPr="004D4E6A">
              <w:rPr>
                <w:color w:val="000000" w:themeColor="text1"/>
                <w:sz w:val="20"/>
                <w:szCs w:val="20"/>
              </w:rPr>
              <w:t>Secretary</w:t>
            </w:r>
            <w:proofErr w:type="spellEnd"/>
            <w:r w:rsidRPr="004D4E6A">
              <w:rPr>
                <w:color w:val="000000" w:themeColor="text1"/>
                <w:sz w:val="20"/>
                <w:szCs w:val="20"/>
              </w:rPr>
              <w:t xml:space="preserve"> General </w:t>
            </w:r>
            <w:proofErr w:type="spellStart"/>
            <w:r w:rsidRPr="004D4E6A">
              <w:rPr>
                <w:color w:val="000000" w:themeColor="text1"/>
                <w:sz w:val="20"/>
                <w:szCs w:val="20"/>
              </w:rPr>
              <w:t>and</w:t>
            </w:r>
            <w:proofErr w:type="spellEnd"/>
            <w:r w:rsidRPr="004D4E6A">
              <w:rPr>
                <w:color w:val="000000" w:themeColor="text1"/>
                <w:sz w:val="20"/>
                <w:szCs w:val="20"/>
              </w:rPr>
              <w:t xml:space="preserve"> </w:t>
            </w:r>
            <w:proofErr w:type="spellStart"/>
            <w:r w:rsidRPr="004D4E6A">
              <w:rPr>
                <w:color w:val="000000" w:themeColor="text1"/>
                <w:sz w:val="20"/>
                <w:szCs w:val="20"/>
              </w:rPr>
              <w:t>Published</w:t>
            </w:r>
            <w:proofErr w:type="spellEnd"/>
            <w:r w:rsidRPr="004D4E6A">
              <w:rPr>
                <w:color w:val="000000" w:themeColor="text1"/>
                <w:sz w:val="20"/>
                <w:szCs w:val="20"/>
              </w:rPr>
              <w:t xml:space="preserve"> Under His </w:t>
            </w:r>
            <w:proofErr w:type="spellStart"/>
            <w:r w:rsidRPr="004D4E6A">
              <w:rPr>
                <w:color w:val="000000" w:themeColor="text1"/>
                <w:sz w:val="20"/>
                <w:szCs w:val="20"/>
              </w:rPr>
              <w:t>Authority</w:t>
            </w:r>
            <w:proofErr w:type="spellEnd"/>
          </w:p>
        </w:tc>
      </w:tr>
      <w:tr w:rsidR="005B0055"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03C65130" w:rsidR="005B0055" w:rsidRPr="00491855" w:rsidRDefault="005B0055" w:rsidP="005B0055">
            <w:pPr>
              <w:spacing w:after="0" w:line="240" w:lineRule="auto"/>
              <w:rPr>
                <w:rFonts w:eastAsia="Times New Roman" w:cstheme="minorHAnsi"/>
                <w:color w:val="000000" w:themeColor="text1"/>
                <w:sz w:val="20"/>
                <w:szCs w:val="20"/>
                <w:lang w:eastAsia="tr-TR"/>
              </w:rPr>
            </w:pPr>
            <w:r w:rsidRPr="004D4E6A">
              <w:rPr>
                <w:color w:val="000000" w:themeColor="text1"/>
                <w:sz w:val="20"/>
                <w:szCs w:val="20"/>
              </w:rPr>
              <w:t>Sivil Havacılık Genel Müdürlüğün Uçuş Harekât Uzmanı Lisans Yönetmeliği (SHY-UHU)</w:t>
            </w:r>
          </w:p>
        </w:tc>
      </w:tr>
      <w:tr w:rsidR="005B0055"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6A2555E2" w:rsidR="005B0055" w:rsidRPr="00491855" w:rsidRDefault="005B0055" w:rsidP="005B0055">
            <w:pPr>
              <w:spacing w:after="0" w:line="240" w:lineRule="auto"/>
              <w:rPr>
                <w:rFonts w:eastAsia="Times New Roman" w:cstheme="minorHAnsi"/>
                <w:color w:val="000000" w:themeColor="text1"/>
                <w:sz w:val="20"/>
                <w:szCs w:val="20"/>
                <w:lang w:eastAsia="tr-TR"/>
              </w:rPr>
            </w:pPr>
            <w:r w:rsidRPr="004D4E6A">
              <w:rPr>
                <w:color w:val="000000" w:themeColor="text1"/>
                <w:sz w:val="20"/>
                <w:szCs w:val="20"/>
              </w:rPr>
              <w:t>Öğretim Görevlisi tarafından temin edilen medya sunumları.                                                                                                   Hava Trafik Kontrolörleri İçin Havacılık Meteorolojisi Ders Notları.                                                                               Havacılık Meteorolojisi Meteoroloji Genel Müdürlüğü.</w:t>
            </w:r>
          </w:p>
        </w:tc>
      </w:tr>
      <w:tr w:rsidR="005B0055"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5B0055" w:rsidRPr="00491855" w:rsidRDefault="005B0055" w:rsidP="005B0055">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5B0055" w:rsidRPr="00491855" w:rsidRDefault="005B0055" w:rsidP="005B0055">
            <w:pPr>
              <w:spacing w:after="0" w:line="240" w:lineRule="auto"/>
              <w:rPr>
                <w:rFonts w:eastAsia="Times New Roman" w:cstheme="minorHAnsi"/>
                <w:color w:val="000000" w:themeColor="text1"/>
                <w:sz w:val="20"/>
                <w:szCs w:val="20"/>
                <w:lang w:eastAsia="tr-TR"/>
              </w:rPr>
            </w:pPr>
          </w:p>
        </w:tc>
      </w:tr>
      <w:tr w:rsidR="005B0055"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5B0055" w:rsidRPr="00491855" w:rsidRDefault="005B0055" w:rsidP="005B0055">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5B0055"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5B0055" w:rsidRPr="00491855" w:rsidRDefault="005B0055" w:rsidP="005B0055">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5B0055"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5B0055" w:rsidRPr="00523B8C" w:rsidRDefault="005B0055" w:rsidP="005B0055">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5B0055" w:rsidRPr="00523B8C" w:rsidRDefault="005B0055" w:rsidP="005B0055">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5B0055" w:rsidRPr="00491855" w:rsidRDefault="005B0055" w:rsidP="005B0055">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sectPr w:rsidR="00275CF3" w:rsidRPr="008B0C9D" w:rsidSect="00275CF3">
      <w:headerReference w:type="even" r:id="rId9"/>
      <w:headerReference w:type="default" r:id="rId10"/>
      <w:footerReference w:type="even" r:id="rId11"/>
      <w:footerReference w:type="default" r:id="rId12"/>
      <w:headerReference w:type="first" r:id="rId13"/>
      <w:footerReference w:type="first" r:id="rId14"/>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13A9" w14:textId="77777777" w:rsidR="00A77BB8" w:rsidRDefault="00A77BB8" w:rsidP="00D926B9">
      <w:pPr>
        <w:spacing w:after="0" w:line="240" w:lineRule="auto"/>
      </w:pPr>
      <w:r>
        <w:separator/>
      </w:r>
    </w:p>
  </w:endnote>
  <w:endnote w:type="continuationSeparator" w:id="0">
    <w:p w14:paraId="21434449" w14:textId="77777777" w:rsidR="00A77BB8" w:rsidRDefault="00A77BB8"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9B7B" w14:textId="77777777" w:rsidR="00155628" w:rsidRDefault="0015562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7ADB13B5" w:rsidR="0038287F" w:rsidRPr="00D04496" w:rsidRDefault="0038287F"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155628">
          <w:rPr>
            <w:noProof/>
            <w:sz w:val="16"/>
            <w:szCs w:val="16"/>
          </w:rPr>
          <w:t>4</w:t>
        </w:r>
        <w:r w:rsidRPr="00D04496">
          <w:rPr>
            <w:sz w:val="16"/>
            <w:szCs w:val="16"/>
          </w:rPr>
          <w:fldChar w:fldCharType="end"/>
        </w:r>
      </w:p>
      <w:p w14:paraId="273CC0D0" w14:textId="464ABD75" w:rsidR="0038287F" w:rsidRPr="00D04496" w:rsidRDefault="0038287F"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3867A4D7" w:rsidR="0038287F" w:rsidRPr="00D04496" w:rsidRDefault="0038287F">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155628">
          <w:rPr>
            <w:noProof/>
            <w:sz w:val="16"/>
            <w:szCs w:val="16"/>
          </w:rPr>
          <w:t>1</w:t>
        </w:r>
        <w:r w:rsidRPr="00D04496">
          <w:rPr>
            <w:sz w:val="16"/>
            <w:szCs w:val="16"/>
          </w:rPr>
          <w:fldChar w:fldCharType="end"/>
        </w:r>
      </w:p>
      <w:p w14:paraId="50DF468C" w14:textId="05A5DBD3" w:rsidR="0038287F" w:rsidRDefault="0038287F" w:rsidP="00155628">
        <w:pPr>
          <w:pStyle w:val="AltBilgi"/>
          <w:tabs>
            <w:tab w:val="clear" w:pos="9072"/>
            <w:tab w:val="left" w:pos="8400"/>
          </w:tabs>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r w:rsidR="00155628">
          <w:rPr>
            <w:sz w:val="14"/>
            <w:szCs w:val="14"/>
          </w:rPr>
          <w:tab/>
        </w:r>
      </w:p>
    </w:sdtContent>
  </w:sdt>
  <w:p w14:paraId="46EEE6D3" w14:textId="4DB02393" w:rsidR="00155628" w:rsidRPr="00D04496" w:rsidRDefault="00155628" w:rsidP="00155628">
    <w:pPr>
      <w:pStyle w:val="AltBilgi"/>
      <w:tabs>
        <w:tab w:val="clear" w:pos="9072"/>
        <w:tab w:val="left" w:pos="8400"/>
      </w:tabs>
      <w:rPr>
        <w:sz w:val="14"/>
        <w:szCs w:val="14"/>
      </w:rPr>
    </w:pPr>
    <w:r w:rsidRPr="00155628">
      <w:rPr>
        <w:sz w:val="14"/>
        <w:szCs w:val="14"/>
      </w:rPr>
      <w:t xml:space="preserve">Form No: ÜY-FR-1048 Yayın Tarihi 01.04.2021 </w:t>
    </w:r>
    <w:proofErr w:type="gramStart"/>
    <w:r w:rsidRPr="00155628">
      <w:rPr>
        <w:sz w:val="14"/>
        <w:szCs w:val="14"/>
      </w:rPr>
      <w:t>Değ</w:t>
    </w:r>
    <w:proofErr w:type="gramEnd"/>
    <w:r w:rsidRPr="00155628">
      <w:rPr>
        <w:sz w:val="14"/>
        <w:szCs w:val="14"/>
      </w:rPr>
      <w:t xml:space="preserve">. No 0 </w:t>
    </w:r>
    <w:proofErr w:type="gramStart"/>
    <w:r w:rsidRPr="00155628">
      <w:rPr>
        <w:sz w:val="14"/>
        <w:szCs w:val="14"/>
      </w:rPr>
      <w:t>Değ</w:t>
    </w:r>
    <w:proofErr w:type="gramEnd"/>
    <w:r w:rsidRPr="00155628">
      <w:rPr>
        <w:sz w:val="14"/>
        <w:szCs w:val="14"/>
      </w:rPr>
      <w:t>. Tarihi-</w:t>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5FFA3" w14:textId="77777777" w:rsidR="00A77BB8" w:rsidRDefault="00A77BB8" w:rsidP="00D926B9">
      <w:pPr>
        <w:spacing w:after="0" w:line="240" w:lineRule="auto"/>
      </w:pPr>
      <w:r>
        <w:separator/>
      </w:r>
    </w:p>
  </w:footnote>
  <w:footnote w:type="continuationSeparator" w:id="0">
    <w:p w14:paraId="651FDC17" w14:textId="77777777" w:rsidR="00A77BB8" w:rsidRDefault="00A77BB8"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CF28" w14:textId="77777777" w:rsidR="00155628" w:rsidRDefault="0015562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D965" w14:textId="77777777" w:rsidR="00155628" w:rsidRDefault="0015562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38287F" w:rsidRPr="00D63833" w14:paraId="5422B67D" w14:textId="77777777" w:rsidTr="00B06A64">
      <w:trPr>
        <w:trHeight w:val="753"/>
      </w:trPr>
      <w:tc>
        <w:tcPr>
          <w:tcW w:w="2104" w:type="dxa"/>
          <w:shd w:val="clear" w:color="auto" w:fill="auto"/>
        </w:tcPr>
        <w:p w14:paraId="0A6982B0" w14:textId="77777777" w:rsidR="0038287F" w:rsidRPr="00D63833" w:rsidRDefault="0038287F"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38287F" w:rsidRDefault="0038287F"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38287F" w:rsidRPr="00D63833" w:rsidRDefault="0038287F"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38287F" w:rsidRDefault="003828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0276C"/>
    <w:rsid w:val="000417AE"/>
    <w:rsid w:val="00055410"/>
    <w:rsid w:val="00071631"/>
    <w:rsid w:val="00071E6F"/>
    <w:rsid w:val="000A54D1"/>
    <w:rsid w:val="000D351D"/>
    <w:rsid w:val="000D354E"/>
    <w:rsid w:val="000D3A7E"/>
    <w:rsid w:val="000F644B"/>
    <w:rsid w:val="0012349B"/>
    <w:rsid w:val="00123888"/>
    <w:rsid w:val="00133089"/>
    <w:rsid w:val="00143F2D"/>
    <w:rsid w:val="00145FEB"/>
    <w:rsid w:val="001474C6"/>
    <w:rsid w:val="00155628"/>
    <w:rsid w:val="00172BCD"/>
    <w:rsid w:val="00173E07"/>
    <w:rsid w:val="00191719"/>
    <w:rsid w:val="001C5F5B"/>
    <w:rsid w:val="001D11D7"/>
    <w:rsid w:val="001D29F8"/>
    <w:rsid w:val="001D68AA"/>
    <w:rsid w:val="00264954"/>
    <w:rsid w:val="00275CF3"/>
    <w:rsid w:val="002827F1"/>
    <w:rsid w:val="002B159C"/>
    <w:rsid w:val="002B3831"/>
    <w:rsid w:val="002D6BC1"/>
    <w:rsid w:val="002F4336"/>
    <w:rsid w:val="002F5F95"/>
    <w:rsid w:val="00321413"/>
    <w:rsid w:val="0032194F"/>
    <w:rsid w:val="00321BCD"/>
    <w:rsid w:val="00332CEA"/>
    <w:rsid w:val="00341F5B"/>
    <w:rsid w:val="0035415A"/>
    <w:rsid w:val="00377C94"/>
    <w:rsid w:val="0038287F"/>
    <w:rsid w:val="003B5B7D"/>
    <w:rsid w:val="003C2FF6"/>
    <w:rsid w:val="003D2888"/>
    <w:rsid w:val="003D6EEA"/>
    <w:rsid w:val="003F6031"/>
    <w:rsid w:val="003F665D"/>
    <w:rsid w:val="0040345A"/>
    <w:rsid w:val="00414479"/>
    <w:rsid w:val="00440793"/>
    <w:rsid w:val="004861EA"/>
    <w:rsid w:val="00491855"/>
    <w:rsid w:val="004A401C"/>
    <w:rsid w:val="004B78B7"/>
    <w:rsid w:val="004D665A"/>
    <w:rsid w:val="005011D4"/>
    <w:rsid w:val="00504160"/>
    <w:rsid w:val="00523B8C"/>
    <w:rsid w:val="00552E5B"/>
    <w:rsid w:val="005533B5"/>
    <w:rsid w:val="005567E3"/>
    <w:rsid w:val="005865E2"/>
    <w:rsid w:val="005B0055"/>
    <w:rsid w:val="006463E4"/>
    <w:rsid w:val="006A2562"/>
    <w:rsid w:val="006A3DF5"/>
    <w:rsid w:val="006C0E36"/>
    <w:rsid w:val="00705C52"/>
    <w:rsid w:val="00714665"/>
    <w:rsid w:val="00755C62"/>
    <w:rsid w:val="00776FBA"/>
    <w:rsid w:val="007911E5"/>
    <w:rsid w:val="007D0A2C"/>
    <w:rsid w:val="007D0AA1"/>
    <w:rsid w:val="00817E28"/>
    <w:rsid w:val="00860150"/>
    <w:rsid w:val="0086475D"/>
    <w:rsid w:val="00870E70"/>
    <w:rsid w:val="00871245"/>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77BB8"/>
    <w:rsid w:val="00B06A64"/>
    <w:rsid w:val="00B36490"/>
    <w:rsid w:val="00B939C4"/>
    <w:rsid w:val="00BA17F2"/>
    <w:rsid w:val="00BD2155"/>
    <w:rsid w:val="00C117C1"/>
    <w:rsid w:val="00C26B46"/>
    <w:rsid w:val="00C32FA2"/>
    <w:rsid w:val="00C435F7"/>
    <w:rsid w:val="00C513A3"/>
    <w:rsid w:val="00C53299"/>
    <w:rsid w:val="00C55E33"/>
    <w:rsid w:val="00C63F9C"/>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8791E"/>
    <w:rsid w:val="00EB6E89"/>
    <w:rsid w:val="00ED230D"/>
    <w:rsid w:val="00ED697C"/>
    <w:rsid w:val="00F04E74"/>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252;seyniklioglu@antalya.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2547-AAD5-4DFF-BC80-82724DB6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4</cp:revision>
  <dcterms:created xsi:type="dcterms:W3CDTF">2021-04-06T11:20:00Z</dcterms:created>
  <dcterms:modified xsi:type="dcterms:W3CDTF">2021-04-08T11:26:00Z</dcterms:modified>
</cp:coreProperties>
</file>